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5BBD86C" w14:textId="46D8BD30" w:rsidR="00104EFB" w:rsidRDefault="00104EFB" w:rsidP="00104EFB">
      <w:pPr>
        <w:pStyle w:val="CRCoverPage"/>
        <w:tabs>
          <w:tab w:val="right" w:pos="9639"/>
        </w:tabs>
        <w:spacing w:after="0"/>
        <w:rPr>
          <w:b/>
          <w:i/>
          <w:noProof/>
          <w:sz w:val="28"/>
        </w:rPr>
      </w:pPr>
      <w:r>
        <w:rPr>
          <w:b/>
          <w:noProof/>
          <w:sz w:val="24"/>
        </w:rPr>
        <w:t>3GPP TSG-</w:t>
      </w:r>
      <w:fldSimple w:instr=" DOCPROPERTY  TSG/WGRef  \* MERGEFORMAT ">
        <w:r>
          <w:rPr>
            <w:b/>
            <w:noProof/>
            <w:sz w:val="24"/>
          </w:rPr>
          <w:t>RAN4</w:t>
        </w:r>
      </w:fldSimple>
      <w:r>
        <w:rPr>
          <w:b/>
          <w:noProof/>
          <w:sz w:val="24"/>
        </w:rPr>
        <w:t xml:space="preserve"> Meeting #</w:t>
      </w:r>
      <w:fldSimple w:instr=" DOCPROPERTY  MtgSeq  \* MERGEFORMAT ">
        <w:r w:rsidRPr="00EB09B7">
          <w:rPr>
            <w:b/>
            <w:noProof/>
            <w:sz w:val="24"/>
          </w:rPr>
          <w:t>9</w:t>
        </w:r>
      </w:fldSimple>
      <w:r w:rsidR="004E6B05">
        <w:rPr>
          <w:b/>
          <w:noProof/>
          <w:sz w:val="24"/>
        </w:rPr>
        <w:t>8</w:t>
      </w:r>
      <w:fldSimple w:instr=" DOCPROPERTY  MtgTitle  \* MERGEFORMAT ">
        <w:r>
          <w:rPr>
            <w:b/>
            <w:noProof/>
            <w:sz w:val="24"/>
          </w:rPr>
          <w:t>-e</w:t>
        </w:r>
      </w:fldSimple>
      <w:r>
        <w:rPr>
          <w:b/>
          <w:i/>
          <w:noProof/>
          <w:sz w:val="28"/>
        </w:rPr>
        <w:tab/>
      </w:r>
      <w:r w:rsidR="00512B48" w:rsidRPr="00512B48">
        <w:rPr>
          <w:b/>
          <w:noProof/>
          <w:sz w:val="24"/>
        </w:rPr>
        <w:t>R4-2100192</w:t>
      </w:r>
    </w:p>
    <w:p w14:paraId="726A9933" w14:textId="58D09758" w:rsidR="00104EFB" w:rsidRDefault="008F1860" w:rsidP="00104EFB">
      <w:pPr>
        <w:pStyle w:val="CRCoverPage"/>
        <w:outlineLvl w:val="0"/>
        <w:rPr>
          <w:b/>
          <w:noProof/>
          <w:sz w:val="24"/>
        </w:rPr>
      </w:pPr>
      <w:fldSimple w:instr=" DOCPROPERTY  Location  \* MERGEFORMAT ">
        <w:r w:rsidR="00104EFB" w:rsidRPr="00BA51D9">
          <w:rPr>
            <w:b/>
            <w:noProof/>
            <w:sz w:val="24"/>
          </w:rPr>
          <w:t>Online</w:t>
        </w:r>
      </w:fldSimple>
      <w:r w:rsidR="00104EFB">
        <w:rPr>
          <w:b/>
          <w:noProof/>
          <w:sz w:val="24"/>
        </w:rPr>
        <w:t xml:space="preserve">, </w:t>
      </w:r>
      <w:r w:rsidR="00104EFB" w:rsidRPr="00D52283">
        <w:rPr>
          <w:b/>
          <w:sz w:val="24"/>
          <w:szCs w:val="24"/>
          <w:lang w:eastAsia="zh-CN"/>
        </w:rPr>
        <w:fldChar w:fldCharType="begin"/>
      </w:r>
      <w:r w:rsidR="00104EFB" w:rsidRPr="00D52283">
        <w:rPr>
          <w:b/>
          <w:sz w:val="24"/>
          <w:szCs w:val="24"/>
          <w:lang w:eastAsia="zh-CN"/>
        </w:rPr>
        <w:instrText xml:space="preserve"> DOCPROPERTY  Country  \* MERGEFORMAT </w:instrText>
      </w:r>
      <w:r w:rsidR="00104EFB" w:rsidRPr="00D52283">
        <w:rPr>
          <w:b/>
          <w:sz w:val="24"/>
          <w:szCs w:val="24"/>
          <w:lang w:eastAsia="zh-CN"/>
        </w:rPr>
        <w:fldChar w:fldCharType="end"/>
      </w:r>
      <w:r w:rsidR="00D52283" w:rsidRPr="00D52283">
        <w:rPr>
          <w:b/>
          <w:sz w:val="24"/>
          <w:szCs w:val="24"/>
          <w:lang w:eastAsia="zh-CN"/>
        </w:rPr>
        <w:t>2</w:t>
      </w:r>
      <w:r w:rsidR="004E6B05">
        <w:rPr>
          <w:b/>
          <w:sz w:val="24"/>
          <w:szCs w:val="24"/>
          <w:lang w:eastAsia="zh-CN"/>
        </w:rPr>
        <w:t>5</w:t>
      </w:r>
      <w:r w:rsidR="00104EFB" w:rsidRPr="00BF1228">
        <w:rPr>
          <w:b/>
          <w:sz w:val="24"/>
          <w:szCs w:val="24"/>
          <w:lang w:eastAsia="zh-CN"/>
        </w:rPr>
        <w:t xml:space="preserve"> </w:t>
      </w:r>
      <w:r w:rsidR="004E6B05">
        <w:rPr>
          <w:b/>
          <w:sz w:val="24"/>
          <w:szCs w:val="24"/>
          <w:lang w:eastAsia="zh-CN"/>
        </w:rPr>
        <w:t>Jan</w:t>
      </w:r>
      <w:r w:rsidR="00104EFB" w:rsidRPr="00BF1228">
        <w:rPr>
          <w:b/>
          <w:sz w:val="24"/>
          <w:szCs w:val="24"/>
          <w:lang w:eastAsia="zh-CN"/>
        </w:rPr>
        <w:t>.</w:t>
      </w:r>
      <w:r w:rsidR="004E6B05">
        <w:rPr>
          <w:b/>
          <w:sz w:val="24"/>
          <w:szCs w:val="24"/>
          <w:lang w:eastAsia="zh-CN"/>
        </w:rPr>
        <w:t xml:space="preserve"> – 5 Feb.</w:t>
      </w:r>
      <w:r w:rsidR="00104EFB" w:rsidRPr="00BF1228">
        <w:rPr>
          <w:b/>
          <w:sz w:val="24"/>
          <w:szCs w:val="24"/>
          <w:lang w:eastAsia="zh-CN"/>
        </w:rPr>
        <w:t>, 202</w:t>
      </w:r>
      <w:r w:rsidR="004E6B05">
        <w:rPr>
          <w:b/>
          <w:sz w:val="24"/>
          <w:szCs w:val="24"/>
          <w:lang w:eastAsia="zh-CN"/>
        </w:rPr>
        <w:t>1</w:t>
      </w:r>
    </w:p>
    <w:p w14:paraId="038E9536" w14:textId="6B45BA9B" w:rsidR="00712CC1" w:rsidRPr="00DE2285"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Agenda item:</w:t>
      </w:r>
      <w:bookmarkStart w:id="0" w:name="Source"/>
      <w:bookmarkEnd w:id="0"/>
      <w:r>
        <w:rPr>
          <w:rFonts w:ascii="Arial" w:hAnsi="Arial" w:cs="Arial"/>
          <w:b/>
          <w:sz w:val="22"/>
          <w:szCs w:val="22"/>
        </w:rPr>
        <w:tab/>
      </w:r>
      <w:r w:rsidR="00512B48" w:rsidRPr="00512B48">
        <w:rPr>
          <w:rFonts w:ascii="Arial" w:hAnsi="Arial" w:cs="Arial"/>
          <w:b/>
          <w:sz w:val="22"/>
          <w:szCs w:val="22"/>
        </w:rPr>
        <w:t>11.4.2.1</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03CD92B1"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B1529A" w:rsidRPr="00B1529A">
        <w:rPr>
          <w:rFonts w:ascii="Arial" w:hAnsi="Arial" w:cs="Arial"/>
          <w:b/>
          <w:sz w:val="22"/>
          <w:szCs w:val="22"/>
        </w:rPr>
        <w:t xml:space="preserve">On </w:t>
      </w:r>
      <w:r w:rsidR="00662C95" w:rsidRPr="00662C95">
        <w:rPr>
          <w:rFonts w:ascii="Arial" w:hAnsi="Arial" w:cs="Arial"/>
          <w:b/>
          <w:sz w:val="22"/>
          <w:szCs w:val="22"/>
        </w:rPr>
        <w:t>SRS antenna port switching</w:t>
      </w:r>
    </w:p>
    <w:p w14:paraId="079A707A" w14:textId="77777777"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1" w:name="DocumentFor"/>
      <w:bookmarkEnd w:id="1"/>
      <w:r>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135EE4A1" w14:textId="6D51A1D3" w:rsidR="00660090" w:rsidRDefault="004E6B05" w:rsidP="00DC370C">
      <w:pPr>
        <w:jc w:val="both"/>
        <w:rPr>
          <w:lang w:val="en-US" w:eastAsia="zh-CN"/>
        </w:rPr>
      </w:pPr>
      <w:r>
        <w:rPr>
          <w:lang w:val="en-US" w:eastAsia="zh-CN"/>
        </w:rPr>
        <w:t xml:space="preserve">In the WID of R17 RRM further enhancement [1], the working scope of </w:t>
      </w:r>
      <w:r w:rsidR="00662C95" w:rsidRPr="00662C95">
        <w:rPr>
          <w:lang w:val="en-US" w:eastAsia="zh-CN"/>
        </w:rPr>
        <w:t>SRS antenna port switching</w:t>
      </w:r>
      <w:r w:rsidR="00662C95">
        <w:rPr>
          <w:lang w:val="en-US" w:eastAsia="zh-CN"/>
        </w:rPr>
        <w:t xml:space="preserve"> </w:t>
      </w:r>
      <w:r>
        <w:rPr>
          <w:lang w:val="en-US" w:eastAsia="zh-CN"/>
        </w:rPr>
        <w:t>is as below,</w:t>
      </w:r>
    </w:p>
    <w:p w14:paraId="3E24554F" w14:textId="77777777" w:rsidR="00662C95" w:rsidRPr="00662C95" w:rsidRDefault="00662C95" w:rsidP="00662C95">
      <w:pPr>
        <w:numPr>
          <w:ilvl w:val="0"/>
          <w:numId w:val="19"/>
        </w:numPr>
        <w:jc w:val="both"/>
        <w:rPr>
          <w:bCs/>
          <w:kern w:val="24"/>
        </w:rPr>
      </w:pPr>
      <w:r w:rsidRPr="00662C95">
        <w:rPr>
          <w:bCs/>
          <w:kern w:val="24"/>
        </w:rPr>
        <w:t>SRS antenna port switching [RAN4]</w:t>
      </w:r>
    </w:p>
    <w:p w14:paraId="12E99849" w14:textId="77777777" w:rsidR="00662C95" w:rsidRPr="00662C95" w:rsidRDefault="00662C95" w:rsidP="00662C95">
      <w:pPr>
        <w:numPr>
          <w:ilvl w:val="1"/>
          <w:numId w:val="11"/>
        </w:numPr>
        <w:jc w:val="both"/>
        <w:rPr>
          <w:bCs/>
          <w:kern w:val="24"/>
          <w:lang w:val="en-US"/>
        </w:rPr>
      </w:pPr>
      <w:r w:rsidRPr="00662C95">
        <w:rPr>
          <w:bCs/>
          <w:kern w:val="24"/>
          <w:lang w:val="en-US"/>
        </w:rPr>
        <w:t>Specify RRM requirement for SRS antenna port switching, e.g.</w:t>
      </w:r>
    </w:p>
    <w:p w14:paraId="2683E12B" w14:textId="77777777" w:rsidR="00662C95" w:rsidRPr="00662C95" w:rsidRDefault="00662C95" w:rsidP="00662C95">
      <w:pPr>
        <w:numPr>
          <w:ilvl w:val="2"/>
          <w:numId w:val="11"/>
        </w:numPr>
        <w:jc w:val="both"/>
        <w:rPr>
          <w:bCs/>
          <w:kern w:val="24"/>
          <w:lang w:val="en-US"/>
        </w:rPr>
      </w:pPr>
      <w:r w:rsidRPr="00662C95">
        <w:rPr>
          <w:bCs/>
          <w:kern w:val="24"/>
          <w:lang w:val="en-US"/>
        </w:rPr>
        <w:t>Interruption requirement</w:t>
      </w:r>
    </w:p>
    <w:p w14:paraId="2C61EE63" w14:textId="77777777" w:rsidR="00662C95" w:rsidRPr="00662C95" w:rsidRDefault="00662C95" w:rsidP="00662C95">
      <w:pPr>
        <w:numPr>
          <w:ilvl w:val="2"/>
          <w:numId w:val="11"/>
        </w:numPr>
        <w:jc w:val="both"/>
        <w:rPr>
          <w:bCs/>
          <w:kern w:val="24"/>
          <w:lang w:val="en-US"/>
        </w:rPr>
      </w:pPr>
      <w:r w:rsidRPr="00662C95">
        <w:rPr>
          <w:bCs/>
          <w:kern w:val="24"/>
          <w:lang w:val="en-US"/>
        </w:rPr>
        <w:t>Potential impact on other RRM requirements</w:t>
      </w:r>
    </w:p>
    <w:p w14:paraId="3CBC2818" w14:textId="507A92B2" w:rsidR="004F5ADB" w:rsidRDefault="00B3459F" w:rsidP="00DC370C">
      <w:pPr>
        <w:jc w:val="both"/>
        <w:rPr>
          <w:lang w:val="en-US" w:eastAsia="zh-CN"/>
        </w:rPr>
      </w:pPr>
      <w:r>
        <w:rPr>
          <w:lang w:val="en-US" w:eastAsia="zh-CN"/>
        </w:rPr>
        <w:t>In</w:t>
      </w:r>
      <w:r w:rsidR="004F5ADB">
        <w:rPr>
          <w:lang w:val="en-US" w:eastAsia="zh-CN"/>
        </w:rPr>
        <w:t xml:space="preserve"> last RAN4 meeting,</w:t>
      </w:r>
      <w:r>
        <w:rPr>
          <w:rFonts w:hint="eastAsia"/>
          <w:lang w:val="en-US" w:eastAsia="zh-CN"/>
        </w:rPr>
        <w:t xml:space="preserve"> </w:t>
      </w:r>
      <w:r>
        <w:rPr>
          <w:lang w:val="en-US" w:eastAsia="zh-CN"/>
        </w:rPr>
        <w:t>the work plan has been agreed for this WID, as duplicated below,</w:t>
      </w:r>
    </w:p>
    <w:p w14:paraId="522CA79A" w14:textId="77777777" w:rsidR="00B3459F" w:rsidRPr="00B3459F" w:rsidRDefault="00B3459F" w:rsidP="00E87A87">
      <w:pPr>
        <w:numPr>
          <w:ilvl w:val="1"/>
          <w:numId w:val="13"/>
        </w:numPr>
        <w:tabs>
          <w:tab w:val="left" w:pos="1400"/>
        </w:tabs>
        <w:overflowPunct/>
        <w:spacing w:line="252" w:lineRule="auto"/>
        <w:ind w:left="446" w:hanging="446"/>
        <w:textAlignment w:val="auto"/>
        <w:rPr>
          <w:color w:val="000000"/>
          <w:u w:val="single"/>
          <w:lang w:val="en-US" w:eastAsia="zh-CN"/>
        </w:rPr>
      </w:pPr>
      <w:r w:rsidRPr="00B3459F">
        <w:rPr>
          <w:color w:val="000000"/>
          <w:u w:val="single"/>
          <w:lang w:val="en-US" w:eastAsia="zh-CN"/>
        </w:rPr>
        <w:t>3GPP RAN4 #98e meeting (February, 2021, 1.5TU, Core part)</w:t>
      </w:r>
    </w:p>
    <w:p w14:paraId="0B64E42C" w14:textId="77777777" w:rsidR="00662C95" w:rsidRPr="00662C95" w:rsidRDefault="00662C95" w:rsidP="00662C95">
      <w:pPr>
        <w:numPr>
          <w:ilvl w:val="0"/>
          <w:numId w:val="20"/>
        </w:numPr>
        <w:jc w:val="both"/>
        <w:rPr>
          <w:color w:val="000000"/>
          <w:lang w:val="en-US" w:eastAsia="zh-CN"/>
        </w:rPr>
      </w:pPr>
      <w:r w:rsidRPr="00662C95">
        <w:rPr>
          <w:color w:val="000000"/>
          <w:lang w:val="en-US" w:eastAsia="zh-CN"/>
        </w:rPr>
        <w:t xml:space="preserve">SRS antenna port switching [RAN4] </w:t>
      </w:r>
    </w:p>
    <w:p w14:paraId="38921B0A" w14:textId="77777777" w:rsidR="00662C95" w:rsidRPr="00662C95" w:rsidRDefault="00662C95" w:rsidP="00662C95">
      <w:pPr>
        <w:numPr>
          <w:ilvl w:val="1"/>
          <w:numId w:val="21"/>
        </w:numPr>
        <w:jc w:val="both"/>
        <w:rPr>
          <w:color w:val="000000"/>
          <w:lang w:val="en-US" w:eastAsia="zh-CN"/>
        </w:rPr>
      </w:pPr>
      <w:r w:rsidRPr="00662C95">
        <w:rPr>
          <w:color w:val="000000"/>
          <w:lang w:val="en-US" w:eastAsia="zh-CN"/>
        </w:rPr>
        <w:t>Initial discussion on Interruption requirement</w:t>
      </w:r>
    </w:p>
    <w:p w14:paraId="58242B2B" w14:textId="77777777" w:rsidR="00662C95" w:rsidRPr="00662C95" w:rsidRDefault="00662C95" w:rsidP="00662C95">
      <w:pPr>
        <w:numPr>
          <w:ilvl w:val="1"/>
          <w:numId w:val="21"/>
        </w:numPr>
        <w:jc w:val="both"/>
        <w:rPr>
          <w:color w:val="000000"/>
          <w:lang w:val="en-US" w:eastAsia="zh-CN"/>
        </w:rPr>
      </w:pPr>
      <w:r w:rsidRPr="00662C95">
        <w:rPr>
          <w:color w:val="000000"/>
          <w:lang w:val="en-US" w:eastAsia="zh-CN"/>
        </w:rPr>
        <w:t>Initial discussion on the impact(s) to other RRM requirements</w:t>
      </w:r>
    </w:p>
    <w:p w14:paraId="51F4D580" w14:textId="194C3A60" w:rsidR="004F5ADB" w:rsidRDefault="00B3459F" w:rsidP="00DC370C">
      <w:pPr>
        <w:jc w:val="both"/>
        <w:rPr>
          <w:lang w:val="en-US" w:eastAsia="zh-CN"/>
        </w:rPr>
      </w:pPr>
      <w:r>
        <w:rPr>
          <w:lang w:val="en-US" w:eastAsia="zh-CN"/>
        </w:rPr>
        <w:t xml:space="preserve">In this contribution we discuss the preliminary </w:t>
      </w:r>
      <w:r w:rsidR="00362F54">
        <w:rPr>
          <w:lang w:val="en-US" w:eastAsia="zh-CN"/>
        </w:rPr>
        <w:t xml:space="preserve">RRM </w:t>
      </w:r>
      <w:r>
        <w:rPr>
          <w:lang w:val="en-US" w:eastAsia="zh-CN"/>
        </w:rPr>
        <w:t xml:space="preserve">requirements for </w:t>
      </w:r>
      <w:r w:rsidR="00662C95" w:rsidRPr="00662C95">
        <w:rPr>
          <w:lang w:val="en-US" w:eastAsia="zh-CN"/>
        </w:rPr>
        <w:t>SRS antenna port switching</w:t>
      </w:r>
      <w:r>
        <w:rPr>
          <w:lang w:val="en-US" w:eastAsia="zh-CN"/>
        </w:rPr>
        <w:t>.</w:t>
      </w:r>
    </w:p>
    <w:p w14:paraId="11114A88" w14:textId="4B44DBC2" w:rsidR="00712CC1" w:rsidRDefault="00362F54" w:rsidP="00712CC1">
      <w:pPr>
        <w:pStyle w:val="Heading1"/>
        <w:numPr>
          <w:ilvl w:val="0"/>
          <w:numId w:val="10"/>
        </w:numPr>
        <w:pBdr>
          <w:top w:val="single" w:sz="12" w:space="2" w:color="auto"/>
        </w:pBdr>
        <w:tabs>
          <w:tab w:val="num" w:pos="45"/>
        </w:tabs>
        <w:jc w:val="both"/>
        <w:rPr>
          <w:sz w:val="32"/>
        </w:rPr>
      </w:pPr>
      <w:r>
        <w:rPr>
          <w:sz w:val="32"/>
        </w:rPr>
        <w:t xml:space="preserve">Discussion on </w:t>
      </w:r>
      <w:r w:rsidR="00AB350B">
        <w:rPr>
          <w:sz w:val="32"/>
        </w:rPr>
        <w:t>R17 working scope</w:t>
      </w:r>
    </w:p>
    <w:p w14:paraId="41D569D8" w14:textId="77777777" w:rsidR="00F44D69" w:rsidRDefault="00F44D69" w:rsidP="00F44D69">
      <w:pPr>
        <w:jc w:val="both"/>
        <w:rPr>
          <w:lang w:val="en-US" w:eastAsia="zh-CN"/>
        </w:rPr>
      </w:pPr>
      <w:r>
        <w:rPr>
          <w:lang w:val="en-US" w:eastAsia="zh-CN"/>
        </w:rPr>
        <w:t xml:space="preserve">Since in the WID discussion only NR SRS antenna switching scenario is considered, in the R17 FeRRM WI only RRM requirement of NR SRS antenna port switching would be discussed, that is, no </w:t>
      </w:r>
      <w:r>
        <w:rPr>
          <w:rFonts w:hint="eastAsia"/>
          <w:lang w:val="en-US" w:eastAsia="zh-CN"/>
        </w:rPr>
        <w:t>any</w:t>
      </w:r>
      <w:r>
        <w:rPr>
          <w:lang w:val="en-US" w:eastAsia="zh-CN"/>
        </w:rPr>
        <w:t xml:space="preserve"> LTE side SRS switching would be discussed.</w:t>
      </w:r>
    </w:p>
    <w:p w14:paraId="2996DDF7" w14:textId="58F8ECFE" w:rsidR="00F44D69" w:rsidRDefault="00F44D69" w:rsidP="009C5659">
      <w:pPr>
        <w:jc w:val="both"/>
        <w:rPr>
          <w:b/>
          <w:bCs/>
          <w:i/>
          <w:iCs/>
          <w:lang w:val="en-US" w:eastAsia="zh-CN"/>
        </w:rPr>
      </w:pPr>
      <w:r w:rsidRPr="004F466E">
        <w:rPr>
          <w:b/>
          <w:bCs/>
          <w:i/>
          <w:iCs/>
          <w:lang w:val="en-US" w:eastAsia="zh-CN"/>
        </w:rPr>
        <w:t xml:space="preserve">Proposal </w:t>
      </w:r>
      <w:r>
        <w:rPr>
          <w:b/>
          <w:bCs/>
          <w:i/>
          <w:iCs/>
          <w:lang w:val="en-US" w:eastAsia="zh-CN"/>
        </w:rPr>
        <w:t>1</w:t>
      </w:r>
      <w:r w:rsidRPr="004F466E">
        <w:rPr>
          <w:b/>
          <w:bCs/>
          <w:i/>
          <w:iCs/>
          <w:lang w:val="en-US" w:eastAsia="zh-CN"/>
        </w:rPr>
        <w:t xml:space="preserve">: In the R17 FeRRM WI only RRM requirement of NR SRS antenna port switching would be discussed, </w:t>
      </w:r>
      <w:r w:rsidR="008C22A6">
        <w:rPr>
          <w:b/>
          <w:bCs/>
          <w:i/>
          <w:iCs/>
          <w:lang w:val="en-US" w:eastAsia="zh-CN"/>
        </w:rPr>
        <w:t>including following cases:</w:t>
      </w:r>
    </w:p>
    <w:p w14:paraId="433061BE" w14:textId="5A88C1FF" w:rsidR="008C22A6" w:rsidRPr="008C22A6" w:rsidRDefault="008C22A6" w:rsidP="008C22A6">
      <w:pPr>
        <w:pStyle w:val="CRCoverPage"/>
        <w:numPr>
          <w:ilvl w:val="0"/>
          <w:numId w:val="22"/>
        </w:numPr>
        <w:spacing w:after="0"/>
        <w:rPr>
          <w:rFonts w:ascii="Times New Roman" w:hAnsi="Times New Roman" w:cs="Times New Roman"/>
          <w:b/>
          <w:bCs/>
          <w:i/>
          <w:iCs/>
          <w:lang w:val="en-US" w:eastAsia="zh-CN"/>
        </w:rPr>
      </w:pPr>
      <w:r w:rsidRPr="008C22A6">
        <w:rPr>
          <w:rFonts w:ascii="Times New Roman" w:hAnsi="Times New Roman" w:cs="Times New Roman"/>
          <w:b/>
          <w:bCs/>
          <w:i/>
          <w:iCs/>
          <w:lang w:val="en-US" w:eastAsia="zh-CN"/>
        </w:rPr>
        <w:t>NR SRS antenna port switching impacting LTE CC</w:t>
      </w:r>
    </w:p>
    <w:p w14:paraId="32228214" w14:textId="546FEFDC" w:rsidR="008C22A6" w:rsidRDefault="008C22A6" w:rsidP="008C22A6">
      <w:pPr>
        <w:pStyle w:val="CRCoverPage"/>
        <w:numPr>
          <w:ilvl w:val="0"/>
          <w:numId w:val="22"/>
        </w:numPr>
        <w:spacing w:after="0"/>
        <w:rPr>
          <w:rFonts w:ascii="Times New Roman" w:hAnsi="Times New Roman" w:cs="Times New Roman"/>
          <w:b/>
          <w:bCs/>
          <w:i/>
          <w:iCs/>
          <w:lang w:val="en-US" w:eastAsia="zh-CN"/>
        </w:rPr>
      </w:pPr>
      <w:r w:rsidRPr="008C22A6">
        <w:rPr>
          <w:rFonts w:ascii="Times New Roman" w:hAnsi="Times New Roman" w:cs="Times New Roman"/>
          <w:b/>
          <w:bCs/>
          <w:i/>
          <w:iCs/>
          <w:lang w:val="en-US" w:eastAsia="zh-CN"/>
        </w:rPr>
        <w:t>NR SRS antenna port switching impacting NR CC</w:t>
      </w:r>
    </w:p>
    <w:p w14:paraId="6551AAFA" w14:textId="77777777" w:rsidR="008C22A6" w:rsidRPr="008C22A6" w:rsidRDefault="008C22A6" w:rsidP="008C22A6">
      <w:pPr>
        <w:rPr>
          <w:lang w:val="en-US" w:eastAsia="zh-CN"/>
        </w:rPr>
      </w:pPr>
    </w:p>
    <w:p w14:paraId="5AA61486" w14:textId="7535FCB2" w:rsidR="0070671B" w:rsidRDefault="002346F9" w:rsidP="009C5659">
      <w:pPr>
        <w:jc w:val="both"/>
        <w:rPr>
          <w:lang w:val="en-US" w:eastAsia="zh-CN"/>
        </w:rPr>
      </w:pPr>
      <w:r>
        <w:rPr>
          <w:lang w:val="en-US" w:eastAsia="zh-CN"/>
        </w:rPr>
        <w:t xml:space="preserve">In current RAN4 TS38.133, we have defined interruption requirement for </w:t>
      </w:r>
      <w:r w:rsidRPr="002346F9">
        <w:rPr>
          <w:lang w:val="en-US" w:eastAsia="zh-CN"/>
        </w:rPr>
        <w:t>SRS carrier based switching</w:t>
      </w:r>
      <w:r>
        <w:rPr>
          <w:lang w:val="en-US" w:eastAsia="zh-CN"/>
        </w:rPr>
        <w:t xml:space="preserve"> and some of the clarifications are added </w:t>
      </w:r>
      <w:r w:rsidR="000133FC">
        <w:rPr>
          <w:lang w:val="en-US" w:eastAsia="zh-CN"/>
        </w:rPr>
        <w:t>for the impacting to</w:t>
      </w:r>
      <w:r>
        <w:rPr>
          <w:lang w:val="en-US" w:eastAsia="zh-CN"/>
        </w:rPr>
        <w:t xml:space="preserve"> other RRM requirement</w:t>
      </w:r>
      <w:r w:rsidR="000133FC">
        <w:rPr>
          <w:lang w:val="en-US" w:eastAsia="zh-CN"/>
        </w:rPr>
        <w:t>s</w:t>
      </w:r>
      <w:r>
        <w:rPr>
          <w:lang w:val="en-US" w:eastAsia="zh-CN"/>
        </w:rPr>
        <w:t xml:space="preserve">, which is </w:t>
      </w:r>
      <w:r w:rsidR="000133FC">
        <w:rPr>
          <w:lang w:val="en-US" w:eastAsia="zh-CN"/>
        </w:rPr>
        <w:t>like the following wording:</w:t>
      </w:r>
    </w:p>
    <w:p w14:paraId="2E459E76" w14:textId="3BF3DF9D" w:rsidR="000133FC" w:rsidRDefault="000133FC" w:rsidP="009C5659">
      <w:pPr>
        <w:jc w:val="both"/>
        <w:rPr>
          <w:lang w:val="en-US" w:eastAsia="zh-CN"/>
        </w:rPr>
      </w:pPr>
      <w:r>
        <w:rPr>
          <w:noProof/>
          <w:lang w:val="en-US" w:eastAsia="zh-CN"/>
        </w:rPr>
        <w:drawing>
          <wp:inline distT="0" distB="0" distL="0" distR="0" wp14:anchorId="15D66693" wp14:editId="2B8CD017">
            <wp:extent cx="6120765" cy="468630"/>
            <wp:effectExtent l="12700" t="12700" r="13335" b="139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20765" cy="468630"/>
                    </a:xfrm>
                    <a:prstGeom prst="rect">
                      <a:avLst/>
                    </a:prstGeom>
                    <a:ln w="12700">
                      <a:solidFill>
                        <a:schemeClr val="accent1"/>
                      </a:solidFill>
                    </a:ln>
                  </pic:spPr>
                </pic:pic>
              </a:graphicData>
            </a:graphic>
          </wp:inline>
        </w:drawing>
      </w:r>
    </w:p>
    <w:p w14:paraId="0F19240B" w14:textId="2B96C7BB" w:rsidR="0070671B" w:rsidRDefault="000133FC" w:rsidP="009C5659">
      <w:pPr>
        <w:jc w:val="both"/>
        <w:rPr>
          <w:lang w:val="en-US" w:eastAsia="zh-CN"/>
        </w:rPr>
      </w:pPr>
      <w:r>
        <w:rPr>
          <w:lang w:val="en-US" w:eastAsia="zh-CN"/>
        </w:rPr>
        <w:t xml:space="preserve">Regarding the SRS antenna port switching, we think the same methodology could be used, </w:t>
      </w:r>
    </w:p>
    <w:p w14:paraId="52790A1A" w14:textId="3CB4736D" w:rsidR="000133FC" w:rsidRPr="000133FC" w:rsidRDefault="000133FC" w:rsidP="009C5659">
      <w:pPr>
        <w:jc w:val="both"/>
        <w:rPr>
          <w:b/>
          <w:bCs/>
          <w:i/>
          <w:iCs/>
          <w:lang w:val="en-US" w:eastAsia="zh-CN"/>
        </w:rPr>
      </w:pPr>
      <w:r w:rsidRPr="000133FC">
        <w:rPr>
          <w:b/>
          <w:bCs/>
          <w:i/>
          <w:iCs/>
          <w:lang w:val="en-US" w:eastAsia="zh-CN"/>
        </w:rPr>
        <w:t xml:space="preserve">Proposal 2: </w:t>
      </w:r>
      <w:r>
        <w:rPr>
          <w:b/>
          <w:bCs/>
          <w:i/>
          <w:iCs/>
          <w:lang w:val="en-US" w:eastAsia="zh-CN"/>
        </w:rPr>
        <w:t xml:space="preserve">like carrier based SRS switching, </w:t>
      </w:r>
      <w:r w:rsidRPr="000133FC">
        <w:rPr>
          <w:b/>
          <w:bCs/>
          <w:i/>
          <w:iCs/>
          <w:lang w:val="en-US" w:eastAsia="zh-CN"/>
        </w:rPr>
        <w:t>RAN4 would specify the interruption requirements for SRS antenna switching and would add clarification in other RRM requirement for application conditions.</w:t>
      </w:r>
    </w:p>
    <w:p w14:paraId="7CB7F416" w14:textId="3C654271" w:rsidR="00265267" w:rsidRDefault="007172C3" w:rsidP="00265267">
      <w:pPr>
        <w:pStyle w:val="Heading1"/>
        <w:numPr>
          <w:ilvl w:val="0"/>
          <w:numId w:val="10"/>
        </w:numPr>
        <w:pBdr>
          <w:top w:val="single" w:sz="12" w:space="2" w:color="auto"/>
        </w:pBdr>
        <w:jc w:val="both"/>
        <w:rPr>
          <w:sz w:val="32"/>
        </w:rPr>
      </w:pPr>
      <w:r>
        <w:rPr>
          <w:sz w:val="32"/>
        </w:rPr>
        <w:lastRenderedPageBreak/>
        <w:t>Interruption requirement for SRS antenna port switching</w:t>
      </w:r>
    </w:p>
    <w:p w14:paraId="13B2BFAC" w14:textId="6A78675E" w:rsidR="007172C3" w:rsidRDefault="007172C3" w:rsidP="007172C3">
      <w:pPr>
        <w:rPr>
          <w:lang w:eastAsia="zh-CN"/>
        </w:rPr>
      </w:pPr>
      <w:r>
        <w:rPr>
          <w:lang w:eastAsia="zh-CN"/>
        </w:rPr>
        <w:t>In RAN2 TS38.306 spec, it was defined that</w:t>
      </w:r>
      <w:r w:rsidR="00167C91">
        <w:rPr>
          <w:lang w:eastAsia="zh-CN"/>
        </w:rPr>
        <w:t>,</w:t>
      </w:r>
    </w:p>
    <w:p w14:paraId="282266E7" w14:textId="2FD5E31A" w:rsidR="00167C91" w:rsidRDefault="00167C91" w:rsidP="007172C3">
      <w:pPr>
        <w:rPr>
          <w:lang w:eastAsia="zh-CN"/>
        </w:rPr>
      </w:pPr>
      <w:r w:rsidRPr="00167C91">
        <w:rPr>
          <w:noProof/>
          <w:lang w:eastAsia="zh-CN"/>
        </w:rPr>
        <w:drawing>
          <wp:inline distT="0" distB="0" distL="0" distR="0" wp14:anchorId="7D599948" wp14:editId="715A4A00">
            <wp:extent cx="6070600" cy="4381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070600" cy="4381500"/>
                    </a:xfrm>
                    <a:prstGeom prst="rect">
                      <a:avLst/>
                    </a:prstGeom>
                  </pic:spPr>
                </pic:pic>
              </a:graphicData>
            </a:graphic>
          </wp:inline>
        </w:drawing>
      </w:r>
    </w:p>
    <w:p w14:paraId="3B763516" w14:textId="07B8D736" w:rsidR="00167C91" w:rsidRPr="006842E1" w:rsidRDefault="00167C91" w:rsidP="00167C91">
      <w:pPr>
        <w:jc w:val="both"/>
        <w:rPr>
          <w:lang w:val="en-US" w:eastAsia="zh-CN"/>
        </w:rPr>
      </w:pPr>
      <w:r>
        <w:rPr>
          <w:lang w:eastAsia="zh-CN"/>
        </w:rPr>
        <w:t xml:space="preserve">When UE support SRS antenna port switching for DL CSI acquisition, it could indicate the capability of the impact to other Rx. And in RAN4 RF spec TS38.101-1/2, the SRS time mask has been defined, in which the uplink transmission on other uplink CCs would also be impacted since the SRS antenna switching </w:t>
      </w:r>
      <w:r w:rsidRPr="00167C91">
        <w:rPr>
          <w:lang w:eastAsia="zh-CN"/>
        </w:rPr>
        <w:t xml:space="preserve">without involving carrier frequency change needs to </w:t>
      </w:r>
      <w:r>
        <w:rPr>
          <w:lang w:eastAsia="zh-CN"/>
        </w:rPr>
        <w:t>conduct</w:t>
      </w:r>
      <w:r w:rsidRPr="00167C91">
        <w:rPr>
          <w:lang w:eastAsia="zh-CN"/>
        </w:rPr>
        <w:t xml:space="preserve"> the PA ramp down/up and antenna switching from one port to the other port.</w:t>
      </w:r>
      <w:r>
        <w:rPr>
          <w:lang w:eastAsia="zh-CN"/>
        </w:rPr>
        <w:t xml:space="preserve"> In RAN4 RF, only FR1 has the time mask for SRS antenna switching</w:t>
      </w:r>
      <w:r w:rsidR="006842E1">
        <w:rPr>
          <w:lang w:eastAsia="zh-CN"/>
        </w:rPr>
        <w:t xml:space="preserve"> (</w:t>
      </w:r>
      <w:r w:rsidR="006842E1" w:rsidRPr="006842E1">
        <w:rPr>
          <w:lang w:val="en-US" w:eastAsia="zh-CN"/>
        </w:rPr>
        <w:t>For sounding different antenna ports</w:t>
      </w:r>
      <w:r w:rsidR="006842E1" w:rsidRPr="006842E1">
        <w:rPr>
          <w:rFonts w:hint="eastAsia"/>
          <w:lang w:val="en-US" w:eastAsia="zh-CN"/>
        </w:rPr>
        <w:t>,</w:t>
      </w:r>
      <w:r w:rsidR="006842E1" w:rsidRPr="006842E1">
        <w:rPr>
          <w:lang w:val="en-US" w:eastAsia="zh-CN"/>
        </w:rPr>
        <w:t xml:space="preserve"> RAN4 has agreed that antenna switching time is 15 u</w:t>
      </w:r>
      <w:r w:rsidR="006842E1">
        <w:rPr>
          <w:lang w:val="en-US" w:eastAsia="zh-CN"/>
        </w:rPr>
        <w:t>s in R4-1710048</w:t>
      </w:r>
      <w:r w:rsidR="006842E1">
        <w:rPr>
          <w:lang w:eastAsia="zh-CN"/>
        </w:rPr>
        <w:t>)</w:t>
      </w:r>
      <w:r>
        <w:rPr>
          <w:lang w:eastAsia="zh-CN"/>
        </w:rPr>
        <w:t>, but in RAN1 design, the guard period is defined for both FR1 and FR2.</w:t>
      </w:r>
    </w:p>
    <w:p w14:paraId="43481410" w14:textId="5764341F" w:rsidR="006842E1" w:rsidRDefault="006842E1" w:rsidP="00167C91">
      <w:pPr>
        <w:jc w:val="both"/>
        <w:rPr>
          <w:lang w:eastAsia="zh-CN"/>
        </w:rPr>
      </w:pPr>
      <w:r>
        <w:rPr>
          <w:lang w:eastAsia="zh-CN"/>
        </w:rPr>
        <w:t>The followings are SRS time mask from RAN4: TS38.101-1</w:t>
      </w:r>
    </w:p>
    <w:p w14:paraId="6B7EA572" w14:textId="7DEF68D3" w:rsidR="006842E1" w:rsidRPr="00167C91" w:rsidRDefault="006842E1" w:rsidP="00167C91">
      <w:pPr>
        <w:jc w:val="both"/>
        <w:rPr>
          <w:lang w:val="en-US" w:eastAsia="zh-CN"/>
        </w:rPr>
      </w:pPr>
      <w:r w:rsidRPr="006842E1">
        <w:rPr>
          <w:noProof/>
          <w:lang w:val="en-US" w:eastAsia="zh-CN"/>
        </w:rPr>
        <w:drawing>
          <wp:inline distT="0" distB="0" distL="0" distR="0" wp14:anchorId="64956880" wp14:editId="52D6EE76">
            <wp:extent cx="6070600" cy="1905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070600" cy="1905000"/>
                    </a:xfrm>
                    <a:prstGeom prst="rect">
                      <a:avLst/>
                    </a:prstGeom>
                  </pic:spPr>
                </pic:pic>
              </a:graphicData>
            </a:graphic>
          </wp:inline>
        </w:drawing>
      </w:r>
    </w:p>
    <w:p w14:paraId="6F5936F7" w14:textId="12631156" w:rsidR="006842E1" w:rsidRDefault="006842E1" w:rsidP="00662C95">
      <w:pPr>
        <w:rPr>
          <w:lang w:eastAsia="zh-CN"/>
        </w:rPr>
      </w:pPr>
      <w:r>
        <w:rPr>
          <w:lang w:eastAsia="zh-CN"/>
        </w:rPr>
        <w:t>The guard period in RAN1 TS38.214 is defined as below,</w:t>
      </w:r>
    </w:p>
    <w:p w14:paraId="7D9CC24A" w14:textId="03D542FA" w:rsidR="006842E1" w:rsidRDefault="006842E1" w:rsidP="00662C95">
      <w:pPr>
        <w:rPr>
          <w:lang w:eastAsia="zh-CN"/>
        </w:rPr>
      </w:pPr>
      <w:r w:rsidRPr="006842E1">
        <w:rPr>
          <w:noProof/>
          <w:lang w:eastAsia="zh-CN"/>
        </w:rPr>
        <w:lastRenderedPageBreak/>
        <w:drawing>
          <wp:inline distT="0" distB="0" distL="0" distR="0" wp14:anchorId="3728E1B0" wp14:editId="4B25CA78">
            <wp:extent cx="6120765" cy="763270"/>
            <wp:effectExtent l="12700" t="12700" r="13335" b="1143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763270"/>
                    </a:xfrm>
                    <a:prstGeom prst="rect">
                      <a:avLst/>
                    </a:prstGeom>
                    <a:ln w="12700">
                      <a:solidFill>
                        <a:schemeClr val="accent1"/>
                      </a:solidFill>
                    </a:ln>
                  </pic:spPr>
                </pic:pic>
              </a:graphicData>
            </a:graphic>
          </wp:inline>
        </w:drawing>
      </w:r>
    </w:p>
    <w:p w14:paraId="27771B15" w14:textId="1750168E" w:rsidR="006842E1" w:rsidRDefault="006842E1" w:rsidP="00662C95">
      <w:pPr>
        <w:rPr>
          <w:lang w:eastAsia="zh-CN"/>
        </w:rPr>
      </w:pPr>
      <w:r w:rsidRPr="006842E1">
        <w:rPr>
          <w:noProof/>
          <w:lang w:eastAsia="zh-CN"/>
        </w:rPr>
        <w:drawing>
          <wp:inline distT="0" distB="0" distL="0" distR="0" wp14:anchorId="7F83244F" wp14:editId="218F7389">
            <wp:extent cx="6108700" cy="1549400"/>
            <wp:effectExtent l="12700" t="12700" r="12700" b="1270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08700" cy="1549400"/>
                    </a:xfrm>
                    <a:prstGeom prst="rect">
                      <a:avLst/>
                    </a:prstGeom>
                    <a:ln w="12700">
                      <a:solidFill>
                        <a:schemeClr val="accent1"/>
                      </a:solidFill>
                    </a:ln>
                  </pic:spPr>
                </pic:pic>
              </a:graphicData>
            </a:graphic>
          </wp:inline>
        </w:drawing>
      </w:r>
    </w:p>
    <w:p w14:paraId="767DF982" w14:textId="0F9F4B05" w:rsidR="006842E1" w:rsidRDefault="006842E1" w:rsidP="006842E1">
      <w:pPr>
        <w:jc w:val="both"/>
        <w:rPr>
          <w:lang w:eastAsia="zh-CN"/>
        </w:rPr>
      </w:pPr>
      <w:r>
        <w:rPr>
          <w:lang w:eastAsia="zh-CN"/>
        </w:rPr>
        <w:t xml:space="preserve">In our understanding, RAN1 has chosen to use the most conservative way to define the guard period and no signals would be expected to transmit in guard period. </w:t>
      </w:r>
      <w:r w:rsidR="006002BA">
        <w:rPr>
          <w:lang w:eastAsia="zh-CN"/>
        </w:rPr>
        <w:t>We</w:t>
      </w:r>
      <w:r>
        <w:rPr>
          <w:lang w:eastAsia="zh-CN"/>
        </w:rPr>
        <w:t xml:space="preserve"> propose to use the RAN1 guard period as baseline to determine the interruption requirement.</w:t>
      </w:r>
      <w:r w:rsidR="006002BA">
        <w:rPr>
          <w:lang w:eastAsia="zh-CN"/>
        </w:rPr>
        <w:t xml:space="preserve"> However, similar as other RRM interruption requirements, even though the GP is at symbol level, but the interruption requirement shall still be defined in unit of slot for NR and in unit of subframe for LTE. </w:t>
      </w:r>
    </w:p>
    <w:p w14:paraId="32B7B942" w14:textId="3FB69D40" w:rsidR="006842E1" w:rsidRDefault="006842E1" w:rsidP="006842E1">
      <w:pPr>
        <w:jc w:val="both"/>
        <w:rPr>
          <w:b/>
          <w:bCs/>
          <w:i/>
          <w:iCs/>
          <w:lang w:eastAsia="zh-CN"/>
        </w:rPr>
      </w:pPr>
      <w:r w:rsidRPr="006842E1">
        <w:rPr>
          <w:b/>
          <w:bCs/>
          <w:i/>
          <w:iCs/>
          <w:lang w:eastAsia="zh-CN"/>
        </w:rPr>
        <w:t>Proposal 3: use RAN1 defined guard period Y as a baseline for interruption requirement design.</w:t>
      </w:r>
      <w:r w:rsidR="006002BA">
        <w:rPr>
          <w:b/>
          <w:bCs/>
          <w:i/>
          <w:iCs/>
          <w:lang w:eastAsia="zh-CN"/>
        </w:rPr>
        <w:t xml:space="preserve"> And the interruption requirement shall be defined </w:t>
      </w:r>
      <w:r w:rsidR="006002BA" w:rsidRPr="006002BA">
        <w:rPr>
          <w:b/>
          <w:bCs/>
          <w:i/>
          <w:iCs/>
          <w:lang w:eastAsia="zh-CN"/>
        </w:rPr>
        <w:t>in unit of slot for NR and in unit of subframe for LTE</w:t>
      </w:r>
      <w:r w:rsidR="006002BA">
        <w:rPr>
          <w:b/>
          <w:bCs/>
          <w:i/>
          <w:iCs/>
          <w:lang w:eastAsia="zh-CN"/>
        </w:rPr>
        <w:t xml:space="preserve"> respectively.</w:t>
      </w:r>
    </w:p>
    <w:p w14:paraId="17F0ADF8" w14:textId="53CF9F71" w:rsidR="006842E1" w:rsidRDefault="006842E1" w:rsidP="006842E1">
      <w:pPr>
        <w:jc w:val="both"/>
        <w:rPr>
          <w:lang w:eastAsia="zh-CN"/>
        </w:rPr>
      </w:pPr>
      <w:r w:rsidRPr="008C678B">
        <w:rPr>
          <w:lang w:eastAsia="zh-CN"/>
        </w:rPr>
        <w:t xml:space="preserve">With this guard period we also to consider the TA between DL and UL </w:t>
      </w:r>
      <w:r w:rsidR="008C678B" w:rsidRPr="008C678B">
        <w:rPr>
          <w:lang w:eastAsia="zh-CN"/>
        </w:rPr>
        <w:t>as well as the time difference between CCs in CA.</w:t>
      </w:r>
      <w:r w:rsidR="008C678B">
        <w:rPr>
          <w:lang w:eastAsia="zh-CN"/>
        </w:rPr>
        <w:t xml:space="preserve"> With the TA, the GP might be collided with two </w:t>
      </w:r>
      <w:r w:rsidR="006002BA">
        <w:rPr>
          <w:lang w:eastAsia="zh-CN"/>
        </w:rPr>
        <w:t xml:space="preserve">DL </w:t>
      </w:r>
      <w:r w:rsidR="008C678B">
        <w:rPr>
          <w:lang w:eastAsia="zh-CN"/>
        </w:rPr>
        <w:t xml:space="preserve">slots </w:t>
      </w:r>
      <w:r w:rsidR="006002BA">
        <w:rPr>
          <w:lang w:eastAsia="zh-CN"/>
        </w:rPr>
        <w:t>if the victim cell is NR, as shown in figure 1.</w:t>
      </w:r>
    </w:p>
    <w:p w14:paraId="0B836718" w14:textId="77777777" w:rsidR="008C678B" w:rsidRDefault="008C678B" w:rsidP="006002BA">
      <w:pPr>
        <w:keepNext/>
        <w:jc w:val="center"/>
      </w:pPr>
      <w:r w:rsidRPr="008C678B">
        <w:rPr>
          <w:noProof/>
          <w:lang w:eastAsia="zh-CN"/>
        </w:rPr>
        <w:drawing>
          <wp:inline distT="0" distB="0" distL="0" distR="0" wp14:anchorId="224A4C18" wp14:editId="76A9631A">
            <wp:extent cx="4418780" cy="841672"/>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49230" cy="847472"/>
                    </a:xfrm>
                    <a:prstGeom prst="rect">
                      <a:avLst/>
                    </a:prstGeom>
                  </pic:spPr>
                </pic:pic>
              </a:graphicData>
            </a:graphic>
          </wp:inline>
        </w:drawing>
      </w:r>
    </w:p>
    <w:p w14:paraId="5BCF4C88" w14:textId="5F2490D5" w:rsidR="008C678B" w:rsidRDefault="008C678B" w:rsidP="008C678B">
      <w:pPr>
        <w:pStyle w:val="Caption"/>
        <w:jc w:val="center"/>
      </w:pPr>
      <w:r>
        <w:t xml:space="preserve">Figure </w:t>
      </w:r>
      <w:r>
        <w:fldChar w:fldCharType="begin"/>
      </w:r>
      <w:r>
        <w:instrText xml:space="preserve"> SEQ Figure \* ARABIC </w:instrText>
      </w:r>
      <w:r>
        <w:fldChar w:fldCharType="separate"/>
      </w:r>
      <w:r>
        <w:rPr>
          <w:noProof/>
        </w:rPr>
        <w:t>1</w:t>
      </w:r>
      <w:r>
        <w:fldChar w:fldCharType="end"/>
      </w:r>
      <w:r>
        <w:t>. interruption to DL due to TA</w:t>
      </w:r>
    </w:p>
    <w:p w14:paraId="18D532F8" w14:textId="35B0488A" w:rsidR="006002BA" w:rsidRDefault="009755AF" w:rsidP="006002BA">
      <w:pPr>
        <w:rPr>
          <w:lang w:val="en-US" w:eastAsia="zh-CN"/>
        </w:rPr>
      </w:pPr>
      <w:r>
        <w:rPr>
          <w:rFonts w:hint="eastAsia"/>
          <w:lang w:eastAsia="zh-CN"/>
        </w:rPr>
        <w:t>Regarding</w:t>
      </w:r>
      <w:r>
        <w:rPr>
          <w:lang w:val="en-US" w:eastAsia="zh-CN"/>
        </w:rPr>
        <w:t xml:space="preserve"> the different CA scenarios, in R16 carrier based SRS switching, we have conclusion in R4-2012155 that,</w:t>
      </w:r>
    </w:p>
    <w:p w14:paraId="2D32D266" w14:textId="77777777" w:rsidR="009755AF" w:rsidRPr="009755AF" w:rsidRDefault="009755AF" w:rsidP="009755AF">
      <w:pPr>
        <w:numPr>
          <w:ilvl w:val="0"/>
          <w:numId w:val="23"/>
        </w:numPr>
        <w:spacing w:after="0"/>
        <w:rPr>
          <w:lang w:val="en-US" w:eastAsia="x-none"/>
        </w:rPr>
      </w:pPr>
      <w:r w:rsidRPr="009755AF">
        <w:rPr>
          <w:lang w:eastAsia="x-none"/>
        </w:rPr>
        <w:t>Interruption requirements for CA case 1, case 2 and case 3</w:t>
      </w:r>
    </w:p>
    <w:p w14:paraId="11BE55D2" w14:textId="77777777" w:rsidR="009755AF" w:rsidRPr="009755AF" w:rsidRDefault="009755AF" w:rsidP="009755AF">
      <w:pPr>
        <w:numPr>
          <w:ilvl w:val="1"/>
          <w:numId w:val="23"/>
        </w:numPr>
        <w:spacing w:after="0"/>
        <w:rPr>
          <w:highlight w:val="green"/>
          <w:lang w:val="en-US" w:eastAsia="x-none"/>
        </w:rPr>
      </w:pPr>
      <w:r w:rsidRPr="009755AF">
        <w:rPr>
          <w:highlight w:val="green"/>
          <w:lang w:eastAsia="x-none"/>
        </w:rPr>
        <w:t>The same interruption requirements as for async case in the spec shall apply</w:t>
      </w:r>
    </w:p>
    <w:p w14:paraId="46DBA615" w14:textId="010329E3" w:rsidR="009755AF" w:rsidRDefault="009755AF" w:rsidP="009755AF">
      <w:pPr>
        <w:spacing w:after="0"/>
        <w:rPr>
          <w:lang w:val="en-US" w:eastAsia="x-none"/>
        </w:rPr>
      </w:pPr>
      <w:r>
        <w:rPr>
          <w:lang w:val="en-US" w:eastAsia="x-none"/>
        </w:rPr>
        <w:t>Where,</w:t>
      </w:r>
    </w:p>
    <w:p w14:paraId="0F79FEDF" w14:textId="77777777" w:rsidR="009755AF" w:rsidRPr="009755AF" w:rsidRDefault="009755AF" w:rsidP="009755AF">
      <w:pPr>
        <w:numPr>
          <w:ilvl w:val="1"/>
          <w:numId w:val="24"/>
        </w:numPr>
        <w:spacing w:after="0"/>
        <w:rPr>
          <w:lang w:val="en-US" w:eastAsia="x-none"/>
        </w:rPr>
      </w:pPr>
      <w:r w:rsidRPr="009755AF">
        <w:rPr>
          <w:lang w:val="en-US" w:eastAsia="x-none"/>
        </w:rPr>
        <w:t>Case 1: CA is co-location deployed</w:t>
      </w:r>
    </w:p>
    <w:p w14:paraId="56336888" w14:textId="77777777" w:rsidR="009755AF" w:rsidRPr="009755AF" w:rsidRDefault="009755AF" w:rsidP="009755AF">
      <w:pPr>
        <w:numPr>
          <w:ilvl w:val="1"/>
          <w:numId w:val="24"/>
        </w:numPr>
        <w:spacing w:after="0"/>
        <w:rPr>
          <w:lang w:val="en-US" w:eastAsia="x-none"/>
        </w:rPr>
      </w:pPr>
      <w:r w:rsidRPr="009755AF">
        <w:rPr>
          <w:lang w:val="en-US" w:eastAsia="x-none"/>
        </w:rPr>
        <w:t>Case 2: Single TAG CA, or carriers in the same TAG for multiple TAG CA</w:t>
      </w:r>
    </w:p>
    <w:p w14:paraId="0D3E1A1A" w14:textId="77777777" w:rsidR="009755AF" w:rsidRPr="009755AF" w:rsidRDefault="009755AF" w:rsidP="009755AF">
      <w:pPr>
        <w:numPr>
          <w:ilvl w:val="1"/>
          <w:numId w:val="24"/>
        </w:numPr>
        <w:spacing w:after="0"/>
        <w:rPr>
          <w:lang w:val="en-US" w:eastAsia="x-none"/>
        </w:rPr>
      </w:pPr>
      <w:r w:rsidRPr="009755AF">
        <w:rPr>
          <w:lang w:val="en-US" w:eastAsia="x-none"/>
        </w:rPr>
        <w:t>Case 3: uplink time difference does not exceed a threshold X</w:t>
      </w:r>
    </w:p>
    <w:p w14:paraId="0B1D68D9" w14:textId="75C57650" w:rsidR="009755AF" w:rsidRPr="009755AF" w:rsidRDefault="009755AF" w:rsidP="009755AF">
      <w:pPr>
        <w:numPr>
          <w:ilvl w:val="2"/>
          <w:numId w:val="24"/>
        </w:numPr>
        <w:rPr>
          <w:lang w:val="en-US" w:eastAsia="x-none"/>
        </w:rPr>
      </w:pPr>
      <w:r w:rsidRPr="009755AF">
        <w:rPr>
          <w:lang w:val="en-US" w:eastAsia="x-none"/>
        </w:rPr>
        <w:t>X = [5] us</w:t>
      </w:r>
    </w:p>
    <w:p w14:paraId="56D27239" w14:textId="77777777" w:rsidR="009755AF" w:rsidRDefault="009755AF" w:rsidP="009755AF">
      <w:pPr>
        <w:jc w:val="both"/>
        <w:rPr>
          <w:lang w:val="en-US" w:eastAsia="x-none"/>
        </w:rPr>
      </w:pPr>
      <w:r>
        <w:rPr>
          <w:lang w:val="en-US" w:eastAsia="x-none"/>
        </w:rPr>
        <w:t>So here, we think the same principle shall be applied. With those assumptions, we think 2 slots/subframes of interruption could be sufficient for all the SCS cases on victim cell. In addition, the per-FR MG UE capability still needs to be taken into account. In different MR-DC mode, the interruption could be summarized as below,</w:t>
      </w:r>
    </w:p>
    <w:p w14:paraId="4E07D780" w14:textId="77777777" w:rsidR="009755AF" w:rsidRPr="009755AF" w:rsidRDefault="009755AF" w:rsidP="009755AF">
      <w:pPr>
        <w:jc w:val="both"/>
        <w:rPr>
          <w:lang w:val="en-US" w:eastAsia="x-none"/>
        </w:rPr>
      </w:pPr>
      <w:r w:rsidRPr="009755AF">
        <w:rPr>
          <w:lang w:eastAsia="x-none"/>
        </w:rPr>
        <w:t>In EN-DC and NE-DC operation,</w:t>
      </w:r>
    </w:p>
    <w:p w14:paraId="1DE33433" w14:textId="77777777" w:rsidR="009755AF" w:rsidRPr="009755AF" w:rsidRDefault="009755AF" w:rsidP="009755AF">
      <w:pPr>
        <w:numPr>
          <w:ilvl w:val="0"/>
          <w:numId w:val="25"/>
        </w:numPr>
        <w:jc w:val="both"/>
        <w:rPr>
          <w:lang w:val="en-US" w:eastAsia="x-none"/>
        </w:rPr>
      </w:pPr>
      <w:r w:rsidRPr="009755AF">
        <w:rPr>
          <w:lang w:val="en-US" w:eastAsia="x-none"/>
        </w:rPr>
        <w:t>For UE capable of per-FR gap,</w:t>
      </w:r>
    </w:p>
    <w:p w14:paraId="3056552E" w14:textId="70A7B376" w:rsidR="009755AF" w:rsidRPr="009755AF" w:rsidRDefault="009755AF" w:rsidP="009755AF">
      <w:pPr>
        <w:numPr>
          <w:ilvl w:val="1"/>
          <w:numId w:val="25"/>
        </w:numPr>
        <w:jc w:val="both"/>
        <w:rPr>
          <w:lang w:val="en-US" w:eastAsia="x-none"/>
        </w:rPr>
      </w:pPr>
      <w:r w:rsidRPr="009755AF">
        <w:rPr>
          <w:lang w:val="en-US" w:eastAsia="x-none"/>
        </w:rPr>
        <w:t xml:space="preserve">Interruptions on E-UTRA are allowed due to NR SRS </w:t>
      </w:r>
      <w:r>
        <w:rPr>
          <w:lang w:val="en-US" w:eastAsia="x-none"/>
        </w:rPr>
        <w:t>antenna port</w:t>
      </w:r>
      <w:r w:rsidRPr="009755AF">
        <w:rPr>
          <w:lang w:val="en-US" w:eastAsia="x-none"/>
        </w:rPr>
        <w:t xml:space="preserve"> switching in FR1, but NOT allowed due to NR SRS </w:t>
      </w:r>
      <w:r w:rsidR="004775D5">
        <w:rPr>
          <w:lang w:val="en-US" w:eastAsia="x-none"/>
        </w:rPr>
        <w:t>antenna port</w:t>
      </w:r>
      <w:r w:rsidRPr="009755AF">
        <w:rPr>
          <w:lang w:val="en-US" w:eastAsia="x-none"/>
        </w:rPr>
        <w:t xml:space="preserve"> switching in FR2.</w:t>
      </w:r>
    </w:p>
    <w:p w14:paraId="7B0E9894" w14:textId="19AEEC3F" w:rsidR="009755AF" w:rsidRPr="009755AF" w:rsidRDefault="009755AF" w:rsidP="009755AF">
      <w:pPr>
        <w:numPr>
          <w:ilvl w:val="1"/>
          <w:numId w:val="25"/>
        </w:numPr>
        <w:jc w:val="both"/>
        <w:rPr>
          <w:lang w:val="en-US" w:eastAsia="x-none"/>
        </w:rPr>
      </w:pPr>
      <w:r w:rsidRPr="009755AF">
        <w:rPr>
          <w:lang w:val="en-US" w:eastAsia="x-none"/>
        </w:rPr>
        <w:t xml:space="preserve">Additional delay can be expected on E-UTRA measurement when UE is configured to perform NR SRS </w:t>
      </w:r>
      <w:r w:rsidR="004775D5">
        <w:rPr>
          <w:lang w:val="en-US" w:eastAsia="x-none"/>
        </w:rPr>
        <w:t>antenna port</w:t>
      </w:r>
      <w:r w:rsidRPr="009755AF">
        <w:rPr>
          <w:lang w:val="en-US" w:eastAsia="x-none"/>
        </w:rPr>
        <w:t xml:space="preserve"> switching in FR1.</w:t>
      </w:r>
    </w:p>
    <w:p w14:paraId="7A0061EB" w14:textId="77777777" w:rsidR="009755AF" w:rsidRPr="009755AF" w:rsidRDefault="009755AF" w:rsidP="009755AF">
      <w:pPr>
        <w:numPr>
          <w:ilvl w:val="0"/>
          <w:numId w:val="25"/>
        </w:numPr>
        <w:jc w:val="both"/>
        <w:rPr>
          <w:lang w:val="en-US" w:eastAsia="x-none"/>
        </w:rPr>
      </w:pPr>
      <w:r w:rsidRPr="009755AF">
        <w:rPr>
          <w:lang w:val="en-US" w:eastAsia="x-none"/>
        </w:rPr>
        <w:t xml:space="preserve">For UE not capable of per-FR gap, </w:t>
      </w:r>
    </w:p>
    <w:p w14:paraId="7BB973D2" w14:textId="6C9CAA61" w:rsidR="009755AF" w:rsidRPr="009755AF" w:rsidRDefault="009755AF" w:rsidP="009755AF">
      <w:pPr>
        <w:numPr>
          <w:ilvl w:val="1"/>
          <w:numId w:val="25"/>
        </w:numPr>
        <w:jc w:val="both"/>
        <w:rPr>
          <w:lang w:val="en-US" w:eastAsia="x-none"/>
        </w:rPr>
      </w:pPr>
      <w:r w:rsidRPr="009755AF">
        <w:rPr>
          <w:lang w:val="en-US" w:eastAsia="x-none"/>
        </w:rPr>
        <w:t xml:space="preserve">Interruptions on E-UTRA are allowed due to NR SRS </w:t>
      </w:r>
      <w:r w:rsidR="004775D5">
        <w:rPr>
          <w:lang w:val="en-US" w:eastAsia="x-none"/>
        </w:rPr>
        <w:t>antenna port</w:t>
      </w:r>
      <w:r w:rsidRPr="009755AF">
        <w:rPr>
          <w:lang w:val="en-US" w:eastAsia="x-none"/>
        </w:rPr>
        <w:t xml:space="preserve"> switching in both FR1 and FR2.</w:t>
      </w:r>
    </w:p>
    <w:p w14:paraId="149D3E72" w14:textId="3A3472D6" w:rsidR="009755AF" w:rsidRPr="009755AF" w:rsidRDefault="009755AF" w:rsidP="009755AF">
      <w:pPr>
        <w:numPr>
          <w:ilvl w:val="1"/>
          <w:numId w:val="25"/>
        </w:numPr>
        <w:jc w:val="both"/>
        <w:rPr>
          <w:lang w:val="en-US" w:eastAsia="x-none"/>
        </w:rPr>
      </w:pPr>
      <w:r w:rsidRPr="009755AF">
        <w:rPr>
          <w:lang w:val="en-US" w:eastAsia="x-none"/>
        </w:rPr>
        <w:lastRenderedPageBreak/>
        <w:t xml:space="preserve">Additional delay can be expected on E-UTRA measurement when UE is configured to perform NR SRS </w:t>
      </w:r>
      <w:r w:rsidR="004775D5">
        <w:rPr>
          <w:lang w:val="en-US" w:eastAsia="x-none"/>
        </w:rPr>
        <w:t>antenna port</w:t>
      </w:r>
      <w:r w:rsidRPr="009755AF">
        <w:rPr>
          <w:lang w:val="en-US" w:eastAsia="x-none"/>
        </w:rPr>
        <w:t xml:space="preserve"> switching in FR1 and/or in FR2.</w:t>
      </w:r>
    </w:p>
    <w:p w14:paraId="172EA3EE" w14:textId="24911AA8" w:rsidR="004775D5" w:rsidRDefault="004775D5" w:rsidP="004775D5">
      <w:pPr>
        <w:jc w:val="both"/>
      </w:pPr>
      <w:r w:rsidRPr="009755AF">
        <w:t xml:space="preserve">In </w:t>
      </w:r>
      <w:r>
        <w:t>NR</w:t>
      </w:r>
      <w:r w:rsidRPr="009755AF">
        <w:t xml:space="preserve">-DC and </w:t>
      </w:r>
      <w:r>
        <w:t>NR SA</w:t>
      </w:r>
      <w:r w:rsidRPr="009755AF">
        <w:t xml:space="preserve"> operation,</w:t>
      </w:r>
    </w:p>
    <w:p w14:paraId="5804E010" w14:textId="77777777" w:rsidR="009755AF" w:rsidRPr="009755AF" w:rsidRDefault="009755AF" w:rsidP="004775D5">
      <w:pPr>
        <w:numPr>
          <w:ilvl w:val="0"/>
          <w:numId w:val="25"/>
        </w:numPr>
        <w:jc w:val="both"/>
        <w:rPr>
          <w:lang w:val="en-US" w:eastAsia="x-none"/>
        </w:rPr>
      </w:pPr>
      <w:r w:rsidRPr="009755AF">
        <w:rPr>
          <w:lang w:val="en-US" w:eastAsia="x-none"/>
        </w:rPr>
        <w:t>For UE capable of per-FR gap,</w:t>
      </w:r>
    </w:p>
    <w:p w14:paraId="4E14B0BC" w14:textId="161557A6" w:rsidR="009755AF" w:rsidRPr="009755AF" w:rsidRDefault="009755AF" w:rsidP="004775D5">
      <w:pPr>
        <w:numPr>
          <w:ilvl w:val="1"/>
          <w:numId w:val="25"/>
        </w:numPr>
        <w:jc w:val="both"/>
        <w:rPr>
          <w:lang w:val="en-US" w:eastAsia="x-none"/>
        </w:rPr>
      </w:pPr>
      <w:r w:rsidRPr="009755AF">
        <w:rPr>
          <w:lang w:val="en-US" w:eastAsia="x-none"/>
        </w:rPr>
        <w:t xml:space="preserve">Interruptions on </w:t>
      </w:r>
      <w:r w:rsidR="004775D5">
        <w:rPr>
          <w:lang w:val="en-US" w:eastAsia="x-none"/>
        </w:rPr>
        <w:t xml:space="preserve">NR </w:t>
      </w:r>
      <w:r w:rsidRPr="009755AF">
        <w:rPr>
          <w:lang w:val="en-US" w:eastAsia="x-none"/>
        </w:rPr>
        <w:t xml:space="preserve">are allowed </w:t>
      </w:r>
      <w:r w:rsidR="004775D5">
        <w:rPr>
          <w:lang w:val="en-US" w:eastAsia="x-none"/>
        </w:rPr>
        <w:t>if</w:t>
      </w:r>
      <w:r w:rsidRPr="009755AF">
        <w:rPr>
          <w:lang w:val="en-US" w:eastAsia="x-none"/>
        </w:rPr>
        <w:t xml:space="preserve"> NR SRS </w:t>
      </w:r>
      <w:r w:rsidR="004775D5">
        <w:rPr>
          <w:lang w:val="en-US" w:eastAsia="x-none"/>
        </w:rPr>
        <w:t>antenna port</w:t>
      </w:r>
      <w:r w:rsidRPr="009755AF">
        <w:rPr>
          <w:lang w:val="en-US" w:eastAsia="x-none"/>
        </w:rPr>
        <w:t xml:space="preserve"> switching</w:t>
      </w:r>
      <w:r w:rsidR="004775D5">
        <w:rPr>
          <w:lang w:val="en-US" w:eastAsia="x-none"/>
        </w:rPr>
        <w:t xml:space="preserve"> happens in the same FR as victim NR CC</w:t>
      </w:r>
      <w:r w:rsidRPr="009755AF">
        <w:rPr>
          <w:lang w:val="en-US" w:eastAsia="x-none"/>
        </w:rPr>
        <w:t xml:space="preserve">, </w:t>
      </w:r>
      <w:r w:rsidR="004775D5">
        <w:rPr>
          <w:lang w:val="en-US" w:eastAsia="x-none"/>
        </w:rPr>
        <w:t>otherwise</w:t>
      </w:r>
      <w:r w:rsidRPr="009755AF">
        <w:rPr>
          <w:lang w:val="en-US" w:eastAsia="x-none"/>
        </w:rPr>
        <w:t xml:space="preserve"> NOT allowed.</w:t>
      </w:r>
    </w:p>
    <w:p w14:paraId="0ACCFDDB" w14:textId="1D97A35B" w:rsidR="009755AF" w:rsidRPr="009755AF" w:rsidRDefault="009755AF" w:rsidP="004775D5">
      <w:pPr>
        <w:numPr>
          <w:ilvl w:val="1"/>
          <w:numId w:val="25"/>
        </w:numPr>
        <w:jc w:val="both"/>
        <w:rPr>
          <w:lang w:val="en-US" w:eastAsia="x-none"/>
        </w:rPr>
      </w:pPr>
      <w:r w:rsidRPr="009755AF">
        <w:rPr>
          <w:lang w:val="en-US" w:eastAsia="x-none"/>
        </w:rPr>
        <w:t xml:space="preserve">Additional delay can be expected on </w:t>
      </w:r>
      <w:r w:rsidR="004775D5">
        <w:rPr>
          <w:lang w:val="en-US" w:eastAsia="x-none"/>
        </w:rPr>
        <w:t xml:space="preserve">a target NR </w:t>
      </w:r>
      <w:r w:rsidRPr="009755AF">
        <w:rPr>
          <w:lang w:val="en-US" w:eastAsia="x-none"/>
        </w:rPr>
        <w:t xml:space="preserve">measurement when UE is configured to perform NR SRS </w:t>
      </w:r>
      <w:r w:rsidR="004775D5">
        <w:rPr>
          <w:lang w:val="en-US" w:eastAsia="x-none"/>
        </w:rPr>
        <w:t>antenna port</w:t>
      </w:r>
      <w:r w:rsidRPr="009755AF">
        <w:rPr>
          <w:lang w:val="en-US" w:eastAsia="x-none"/>
        </w:rPr>
        <w:t xml:space="preserve"> switching in </w:t>
      </w:r>
      <w:r w:rsidR="004775D5">
        <w:rPr>
          <w:lang w:val="en-US" w:eastAsia="x-none"/>
        </w:rPr>
        <w:t>the same FR as this measurement</w:t>
      </w:r>
      <w:r w:rsidRPr="009755AF">
        <w:rPr>
          <w:lang w:val="en-US" w:eastAsia="x-none"/>
        </w:rPr>
        <w:t>.</w:t>
      </w:r>
    </w:p>
    <w:p w14:paraId="75338110" w14:textId="77777777" w:rsidR="009755AF" w:rsidRPr="009755AF" w:rsidRDefault="009755AF" w:rsidP="004775D5">
      <w:pPr>
        <w:numPr>
          <w:ilvl w:val="0"/>
          <w:numId w:val="25"/>
        </w:numPr>
        <w:jc w:val="both"/>
        <w:rPr>
          <w:lang w:val="en-US" w:eastAsia="x-none"/>
        </w:rPr>
      </w:pPr>
      <w:r w:rsidRPr="009755AF">
        <w:rPr>
          <w:lang w:val="en-US" w:eastAsia="x-none"/>
        </w:rPr>
        <w:t xml:space="preserve">For UE not capable of per-FR gap, </w:t>
      </w:r>
    </w:p>
    <w:p w14:paraId="53EB4017" w14:textId="4BD03EF7" w:rsidR="009755AF" w:rsidRPr="009755AF" w:rsidRDefault="009755AF" w:rsidP="004775D5">
      <w:pPr>
        <w:numPr>
          <w:ilvl w:val="1"/>
          <w:numId w:val="25"/>
        </w:numPr>
        <w:jc w:val="both"/>
        <w:rPr>
          <w:lang w:val="en-US" w:eastAsia="x-none"/>
        </w:rPr>
      </w:pPr>
      <w:r w:rsidRPr="009755AF">
        <w:rPr>
          <w:lang w:val="en-US" w:eastAsia="x-none"/>
        </w:rPr>
        <w:t>Interruptions on</w:t>
      </w:r>
      <w:r w:rsidR="004775D5">
        <w:rPr>
          <w:lang w:val="en-US" w:eastAsia="x-none"/>
        </w:rPr>
        <w:t xml:space="preserve"> NR</w:t>
      </w:r>
      <w:r w:rsidRPr="009755AF">
        <w:rPr>
          <w:lang w:val="en-US" w:eastAsia="x-none"/>
        </w:rPr>
        <w:t xml:space="preserve"> are allowed due to NR SRS </w:t>
      </w:r>
      <w:r w:rsidR="004775D5">
        <w:rPr>
          <w:lang w:val="en-US" w:eastAsia="x-none"/>
        </w:rPr>
        <w:t>antenna port</w:t>
      </w:r>
      <w:r w:rsidRPr="009755AF">
        <w:rPr>
          <w:lang w:val="en-US" w:eastAsia="x-none"/>
        </w:rPr>
        <w:t xml:space="preserve"> switching in both FR1 and FR2.</w:t>
      </w:r>
    </w:p>
    <w:p w14:paraId="0306A72C" w14:textId="258D8EAB" w:rsidR="009755AF" w:rsidRPr="009755AF" w:rsidRDefault="009755AF" w:rsidP="004775D5">
      <w:pPr>
        <w:numPr>
          <w:ilvl w:val="1"/>
          <w:numId w:val="25"/>
        </w:numPr>
        <w:jc w:val="both"/>
        <w:rPr>
          <w:lang w:val="en-US" w:eastAsia="x-none"/>
        </w:rPr>
      </w:pPr>
      <w:r w:rsidRPr="009755AF">
        <w:rPr>
          <w:lang w:val="en-US" w:eastAsia="x-none"/>
        </w:rPr>
        <w:t xml:space="preserve">Additional delay can be expected on </w:t>
      </w:r>
      <w:r w:rsidR="004775D5">
        <w:rPr>
          <w:lang w:val="en-US" w:eastAsia="x-none"/>
        </w:rPr>
        <w:t>NR</w:t>
      </w:r>
      <w:r w:rsidRPr="009755AF">
        <w:rPr>
          <w:lang w:val="en-US" w:eastAsia="x-none"/>
        </w:rPr>
        <w:t xml:space="preserve"> measurement when UE is configured to perform NR SRS </w:t>
      </w:r>
      <w:r w:rsidR="004775D5">
        <w:rPr>
          <w:lang w:val="en-US" w:eastAsia="x-none"/>
        </w:rPr>
        <w:t>antenna port</w:t>
      </w:r>
      <w:r w:rsidRPr="009755AF">
        <w:rPr>
          <w:lang w:val="en-US" w:eastAsia="x-none"/>
        </w:rPr>
        <w:t xml:space="preserve"> switching in FR1 and/or in FR2.</w:t>
      </w:r>
    </w:p>
    <w:p w14:paraId="665B2A26" w14:textId="77777777" w:rsidR="004775D5" w:rsidRPr="00A85712" w:rsidRDefault="004775D5" w:rsidP="004775D5">
      <w:pPr>
        <w:jc w:val="both"/>
        <w:rPr>
          <w:b/>
          <w:bCs/>
          <w:i/>
          <w:iCs/>
          <w:lang w:val="en-US"/>
        </w:rPr>
      </w:pPr>
      <w:r w:rsidRPr="00A85712">
        <w:rPr>
          <w:b/>
          <w:bCs/>
          <w:i/>
          <w:iCs/>
          <w:lang w:val="en-US"/>
        </w:rPr>
        <w:t xml:space="preserve">Proposal 4: </w:t>
      </w:r>
    </w:p>
    <w:p w14:paraId="0DBCBA35" w14:textId="14BA45C3" w:rsidR="00A85712" w:rsidRPr="00A85712" w:rsidRDefault="009755AF" w:rsidP="004775D5">
      <w:pPr>
        <w:jc w:val="both"/>
        <w:rPr>
          <w:b/>
          <w:bCs/>
          <w:i/>
          <w:iCs/>
          <w:lang w:val="en-US" w:eastAsia="x-none"/>
        </w:rPr>
      </w:pPr>
      <w:r w:rsidRPr="009755AF">
        <w:rPr>
          <w:b/>
          <w:bCs/>
          <w:i/>
          <w:iCs/>
          <w:lang w:val="en-US" w:eastAsia="x-none"/>
        </w:rPr>
        <w:t xml:space="preserve">For UE capable of per-FR </w:t>
      </w:r>
      <w:r w:rsidR="00A85712" w:rsidRPr="00A85712">
        <w:rPr>
          <w:b/>
          <w:bCs/>
          <w:i/>
          <w:iCs/>
          <w:lang w:val="en-US" w:eastAsia="x-none"/>
        </w:rPr>
        <w:t>MG</w:t>
      </w:r>
      <w:r w:rsidR="004775D5" w:rsidRPr="00A85712">
        <w:rPr>
          <w:b/>
          <w:bCs/>
          <w:i/>
          <w:iCs/>
          <w:lang w:val="en-US"/>
        </w:rPr>
        <w:t xml:space="preserve">, </w:t>
      </w:r>
      <w:r w:rsidR="00A85712" w:rsidRPr="00A85712">
        <w:rPr>
          <w:b/>
          <w:bCs/>
          <w:i/>
          <w:iCs/>
          <w:lang w:val="en-US"/>
        </w:rPr>
        <w:t xml:space="preserve">the interruption is only allowed to a victim serving CC if NR SRS antenna port switching happens in the same FR as this victim </w:t>
      </w:r>
      <w:r w:rsidR="00A85712" w:rsidRPr="00A85712">
        <w:rPr>
          <w:b/>
          <w:bCs/>
          <w:i/>
          <w:iCs/>
          <w:lang w:val="en-US" w:eastAsia="x-none"/>
        </w:rPr>
        <w:t>serving CC.</w:t>
      </w:r>
    </w:p>
    <w:p w14:paraId="2C49B6A8" w14:textId="56DB5170" w:rsidR="00A85712" w:rsidRPr="00A85712" w:rsidRDefault="009755AF" w:rsidP="004775D5">
      <w:pPr>
        <w:jc w:val="both"/>
        <w:rPr>
          <w:b/>
          <w:bCs/>
          <w:i/>
          <w:iCs/>
          <w:lang w:val="en-US" w:eastAsia="x-none"/>
        </w:rPr>
      </w:pPr>
      <w:r w:rsidRPr="009755AF">
        <w:rPr>
          <w:b/>
          <w:bCs/>
          <w:i/>
          <w:iCs/>
          <w:lang w:val="en-US" w:eastAsia="x-none"/>
        </w:rPr>
        <w:t xml:space="preserve">For UE not capable of per-FR </w:t>
      </w:r>
      <w:r w:rsidR="00A85712" w:rsidRPr="00A85712">
        <w:rPr>
          <w:b/>
          <w:bCs/>
          <w:i/>
          <w:iCs/>
          <w:lang w:val="en-US" w:eastAsia="x-none"/>
        </w:rPr>
        <w:t>MG</w:t>
      </w:r>
      <w:r w:rsidR="00A85712" w:rsidRPr="00A85712">
        <w:rPr>
          <w:b/>
          <w:bCs/>
          <w:i/>
          <w:iCs/>
          <w:lang w:val="en-US"/>
        </w:rPr>
        <w:t xml:space="preserve">, the interruption is always allowed to a victim serving CC regardless of whether NR SRS antenna port switching happens in the same FR as this victim </w:t>
      </w:r>
      <w:r w:rsidR="00A85712" w:rsidRPr="00A85712">
        <w:rPr>
          <w:b/>
          <w:bCs/>
          <w:i/>
          <w:iCs/>
          <w:lang w:val="en-US" w:eastAsia="x-none"/>
        </w:rPr>
        <w:t>serving CC.</w:t>
      </w:r>
    </w:p>
    <w:p w14:paraId="4BE719F5" w14:textId="15CC40B4" w:rsidR="00A42E04" w:rsidRPr="00A42E04" w:rsidRDefault="00A85712" w:rsidP="00A85712">
      <w:pPr>
        <w:jc w:val="both"/>
        <w:rPr>
          <w:b/>
          <w:bCs/>
          <w:i/>
          <w:iCs/>
          <w:lang w:val="en-US" w:eastAsia="x-none"/>
        </w:rPr>
      </w:pPr>
      <w:r w:rsidRPr="00A85712">
        <w:rPr>
          <w:b/>
          <w:bCs/>
          <w:i/>
          <w:iCs/>
          <w:lang w:val="en-US"/>
        </w:rPr>
        <w:t xml:space="preserve">Proposal 5: if NR SRS antenna switching causes interruption to LTE serving CC, the interruption is 2 subframes; while if NR SRS antenna switching causes interruption to NR serving CC, the interruption is 2 slots </w:t>
      </w:r>
      <w:r>
        <w:rPr>
          <w:b/>
          <w:bCs/>
          <w:i/>
          <w:iCs/>
          <w:lang w:val="en-US"/>
        </w:rPr>
        <w:t>based on</w:t>
      </w:r>
      <w:r w:rsidRPr="00A85712">
        <w:rPr>
          <w:b/>
          <w:bCs/>
          <w:i/>
          <w:iCs/>
          <w:lang w:val="en-US"/>
        </w:rPr>
        <w:t xml:space="preserve"> the SCS of the victim CC.</w:t>
      </w:r>
    </w:p>
    <w:p w14:paraId="06C92962" w14:textId="77777777" w:rsidR="00712CC1" w:rsidRPr="00B7162C" w:rsidRDefault="00712CC1" w:rsidP="00712CC1">
      <w:pPr>
        <w:pStyle w:val="Heading1"/>
        <w:numPr>
          <w:ilvl w:val="0"/>
          <w:numId w:val="10"/>
        </w:numPr>
        <w:pBdr>
          <w:top w:val="single" w:sz="12" w:space="2" w:color="auto"/>
        </w:pBdr>
        <w:jc w:val="both"/>
        <w:rPr>
          <w:sz w:val="32"/>
        </w:rPr>
      </w:pPr>
      <w:r w:rsidRPr="00B7162C">
        <w:rPr>
          <w:rFonts w:hint="eastAsia"/>
          <w:sz w:val="32"/>
        </w:rPr>
        <w:t>Conclusion</w:t>
      </w:r>
    </w:p>
    <w:p w14:paraId="4BDCDAF7" w14:textId="72C91BDB" w:rsidR="00A85712" w:rsidRDefault="00A85712" w:rsidP="00A85712">
      <w:pPr>
        <w:jc w:val="both"/>
        <w:rPr>
          <w:lang w:val="en-US" w:eastAsia="zh-CN"/>
        </w:rPr>
      </w:pPr>
      <w:r>
        <w:rPr>
          <w:lang w:val="en-US" w:eastAsia="zh-CN"/>
        </w:rPr>
        <w:t xml:space="preserve">In this contribution we discuss the preliminary RRM requirements for </w:t>
      </w:r>
      <w:r w:rsidRPr="00662C95">
        <w:rPr>
          <w:lang w:val="en-US" w:eastAsia="zh-CN"/>
        </w:rPr>
        <w:t>SRS antenna port switching</w:t>
      </w:r>
      <w:r>
        <w:rPr>
          <w:lang w:val="en-US" w:eastAsia="zh-CN"/>
        </w:rPr>
        <w:t>.</w:t>
      </w:r>
    </w:p>
    <w:p w14:paraId="58462B3B" w14:textId="77777777" w:rsidR="00A85712" w:rsidRDefault="00A85712" w:rsidP="00A85712">
      <w:pPr>
        <w:jc w:val="both"/>
        <w:rPr>
          <w:b/>
          <w:bCs/>
          <w:i/>
          <w:iCs/>
          <w:lang w:val="en-US" w:eastAsia="zh-CN"/>
        </w:rPr>
      </w:pPr>
      <w:r w:rsidRPr="004F466E">
        <w:rPr>
          <w:b/>
          <w:bCs/>
          <w:i/>
          <w:iCs/>
          <w:lang w:val="en-US" w:eastAsia="zh-CN"/>
        </w:rPr>
        <w:t xml:space="preserve">Proposal </w:t>
      </w:r>
      <w:r>
        <w:rPr>
          <w:b/>
          <w:bCs/>
          <w:i/>
          <w:iCs/>
          <w:lang w:val="en-US" w:eastAsia="zh-CN"/>
        </w:rPr>
        <w:t>1</w:t>
      </w:r>
      <w:r w:rsidRPr="004F466E">
        <w:rPr>
          <w:b/>
          <w:bCs/>
          <w:i/>
          <w:iCs/>
          <w:lang w:val="en-US" w:eastAsia="zh-CN"/>
        </w:rPr>
        <w:t xml:space="preserve">: In the R17 FeRRM WI only RRM requirement of NR SRS antenna port switching would be discussed, </w:t>
      </w:r>
      <w:r>
        <w:rPr>
          <w:b/>
          <w:bCs/>
          <w:i/>
          <w:iCs/>
          <w:lang w:val="en-US" w:eastAsia="zh-CN"/>
        </w:rPr>
        <w:t>including following cases:</w:t>
      </w:r>
    </w:p>
    <w:p w14:paraId="16F56DDF" w14:textId="77777777" w:rsidR="00A85712" w:rsidRPr="008C22A6" w:rsidRDefault="00A85712" w:rsidP="00A85712">
      <w:pPr>
        <w:pStyle w:val="CRCoverPage"/>
        <w:numPr>
          <w:ilvl w:val="0"/>
          <w:numId w:val="22"/>
        </w:numPr>
        <w:spacing w:after="0"/>
        <w:rPr>
          <w:rFonts w:ascii="Times New Roman" w:hAnsi="Times New Roman" w:cs="Times New Roman"/>
          <w:b/>
          <w:bCs/>
          <w:i/>
          <w:iCs/>
          <w:lang w:val="en-US" w:eastAsia="zh-CN"/>
        </w:rPr>
      </w:pPr>
      <w:r w:rsidRPr="008C22A6">
        <w:rPr>
          <w:rFonts w:ascii="Times New Roman" w:hAnsi="Times New Roman" w:cs="Times New Roman"/>
          <w:b/>
          <w:bCs/>
          <w:i/>
          <w:iCs/>
          <w:lang w:val="en-US" w:eastAsia="zh-CN"/>
        </w:rPr>
        <w:t>NR SRS antenna port switching impacting LTE CC</w:t>
      </w:r>
    </w:p>
    <w:p w14:paraId="6084CC04" w14:textId="77777777" w:rsidR="00A85712" w:rsidRDefault="00A85712" w:rsidP="00A85712">
      <w:pPr>
        <w:pStyle w:val="CRCoverPage"/>
        <w:numPr>
          <w:ilvl w:val="0"/>
          <w:numId w:val="22"/>
        </w:numPr>
        <w:spacing w:after="180"/>
        <w:ind w:hanging="418"/>
        <w:rPr>
          <w:rFonts w:ascii="Times New Roman" w:hAnsi="Times New Roman" w:cs="Times New Roman"/>
          <w:b/>
          <w:bCs/>
          <w:i/>
          <w:iCs/>
          <w:lang w:val="en-US" w:eastAsia="zh-CN"/>
        </w:rPr>
      </w:pPr>
      <w:r w:rsidRPr="008C22A6">
        <w:rPr>
          <w:rFonts w:ascii="Times New Roman" w:hAnsi="Times New Roman" w:cs="Times New Roman"/>
          <w:b/>
          <w:bCs/>
          <w:i/>
          <w:iCs/>
          <w:lang w:val="en-US" w:eastAsia="zh-CN"/>
        </w:rPr>
        <w:t>NR SRS antenna port switching impacting NR CC</w:t>
      </w:r>
    </w:p>
    <w:p w14:paraId="283E9081" w14:textId="66477AB4" w:rsidR="00A85712" w:rsidRDefault="00A85712" w:rsidP="00A85712">
      <w:pPr>
        <w:jc w:val="both"/>
        <w:rPr>
          <w:b/>
          <w:bCs/>
          <w:i/>
          <w:iCs/>
          <w:lang w:val="en-US" w:eastAsia="zh-CN"/>
        </w:rPr>
      </w:pPr>
      <w:r w:rsidRPr="00A85712">
        <w:rPr>
          <w:b/>
          <w:bCs/>
          <w:i/>
          <w:iCs/>
          <w:lang w:val="en-US" w:eastAsia="zh-CN"/>
        </w:rPr>
        <w:t>Proposal 2: like carrier based SRS switching, RAN4 would specify the interruption requirements for SRS antenna switching and would add clarification in other RRM requirement for application conditions.</w:t>
      </w:r>
    </w:p>
    <w:p w14:paraId="7D49407F" w14:textId="77777777" w:rsidR="00A85712" w:rsidRDefault="00A85712" w:rsidP="00A85712">
      <w:pPr>
        <w:jc w:val="both"/>
        <w:rPr>
          <w:b/>
          <w:bCs/>
          <w:i/>
          <w:iCs/>
          <w:lang w:eastAsia="zh-CN"/>
        </w:rPr>
      </w:pPr>
      <w:r w:rsidRPr="006842E1">
        <w:rPr>
          <w:b/>
          <w:bCs/>
          <w:i/>
          <w:iCs/>
          <w:lang w:eastAsia="zh-CN"/>
        </w:rPr>
        <w:t>Proposal 3: use RAN1 defined guard period Y as a baseline for interruption requirement design.</w:t>
      </w:r>
      <w:r>
        <w:rPr>
          <w:b/>
          <w:bCs/>
          <w:i/>
          <w:iCs/>
          <w:lang w:eastAsia="zh-CN"/>
        </w:rPr>
        <w:t xml:space="preserve"> And the interruption requirement shall be defined </w:t>
      </w:r>
      <w:r w:rsidRPr="006002BA">
        <w:rPr>
          <w:b/>
          <w:bCs/>
          <w:i/>
          <w:iCs/>
          <w:lang w:eastAsia="zh-CN"/>
        </w:rPr>
        <w:t>in unit of slot for NR and in unit of subframe for LTE</w:t>
      </w:r>
      <w:r>
        <w:rPr>
          <w:b/>
          <w:bCs/>
          <w:i/>
          <w:iCs/>
          <w:lang w:eastAsia="zh-CN"/>
        </w:rPr>
        <w:t xml:space="preserve"> respectively.</w:t>
      </w:r>
    </w:p>
    <w:p w14:paraId="061FF3B0" w14:textId="77777777" w:rsidR="00A85712" w:rsidRPr="00A85712" w:rsidRDefault="00A85712" w:rsidP="00A85712">
      <w:pPr>
        <w:jc w:val="both"/>
        <w:rPr>
          <w:b/>
          <w:bCs/>
          <w:i/>
          <w:iCs/>
          <w:lang w:val="en-US"/>
        </w:rPr>
      </w:pPr>
      <w:r w:rsidRPr="00A85712">
        <w:rPr>
          <w:b/>
          <w:bCs/>
          <w:i/>
          <w:iCs/>
          <w:lang w:val="en-US"/>
        </w:rPr>
        <w:t xml:space="preserve">Proposal 4: </w:t>
      </w:r>
    </w:p>
    <w:p w14:paraId="12D45698" w14:textId="77777777" w:rsidR="00A85712" w:rsidRPr="00A85712" w:rsidRDefault="009755AF" w:rsidP="00A85712">
      <w:pPr>
        <w:jc w:val="both"/>
        <w:rPr>
          <w:b/>
          <w:bCs/>
          <w:i/>
          <w:iCs/>
          <w:lang w:val="en-US" w:eastAsia="x-none"/>
        </w:rPr>
      </w:pPr>
      <w:r w:rsidRPr="009755AF">
        <w:rPr>
          <w:b/>
          <w:bCs/>
          <w:i/>
          <w:iCs/>
          <w:lang w:val="en-US" w:eastAsia="x-none"/>
        </w:rPr>
        <w:t xml:space="preserve">For UE capable of per-FR </w:t>
      </w:r>
      <w:r w:rsidR="00A85712" w:rsidRPr="00A85712">
        <w:rPr>
          <w:b/>
          <w:bCs/>
          <w:i/>
          <w:iCs/>
          <w:lang w:val="en-US" w:eastAsia="x-none"/>
        </w:rPr>
        <w:t>MG</w:t>
      </w:r>
      <w:r w:rsidR="00A85712" w:rsidRPr="00A85712">
        <w:rPr>
          <w:b/>
          <w:bCs/>
          <w:i/>
          <w:iCs/>
          <w:lang w:val="en-US"/>
        </w:rPr>
        <w:t xml:space="preserve">, the interruption is only allowed to a victim serving CC if NR SRS antenna port switching happens in the same FR as this victim </w:t>
      </w:r>
      <w:r w:rsidR="00A85712" w:rsidRPr="00A85712">
        <w:rPr>
          <w:b/>
          <w:bCs/>
          <w:i/>
          <w:iCs/>
          <w:lang w:val="en-US" w:eastAsia="x-none"/>
        </w:rPr>
        <w:t>serving CC.</w:t>
      </w:r>
    </w:p>
    <w:p w14:paraId="770ACCC6" w14:textId="77777777" w:rsidR="00A85712" w:rsidRPr="00A85712" w:rsidRDefault="009755AF" w:rsidP="00A85712">
      <w:pPr>
        <w:jc w:val="both"/>
        <w:rPr>
          <w:b/>
          <w:bCs/>
          <w:i/>
          <w:iCs/>
          <w:lang w:val="en-US" w:eastAsia="x-none"/>
        </w:rPr>
      </w:pPr>
      <w:r w:rsidRPr="009755AF">
        <w:rPr>
          <w:b/>
          <w:bCs/>
          <w:i/>
          <w:iCs/>
          <w:lang w:val="en-US" w:eastAsia="x-none"/>
        </w:rPr>
        <w:t xml:space="preserve">For UE not capable of per-FR </w:t>
      </w:r>
      <w:r w:rsidR="00A85712" w:rsidRPr="00A85712">
        <w:rPr>
          <w:b/>
          <w:bCs/>
          <w:i/>
          <w:iCs/>
          <w:lang w:val="en-US" w:eastAsia="x-none"/>
        </w:rPr>
        <w:t>MG</w:t>
      </w:r>
      <w:r w:rsidR="00A85712" w:rsidRPr="00A85712">
        <w:rPr>
          <w:b/>
          <w:bCs/>
          <w:i/>
          <w:iCs/>
          <w:lang w:val="en-US"/>
        </w:rPr>
        <w:t xml:space="preserve">, the interruption is always allowed to a victim serving CC regardless of whether NR SRS antenna port switching happens in the same FR as this victim </w:t>
      </w:r>
      <w:r w:rsidR="00A85712" w:rsidRPr="00A85712">
        <w:rPr>
          <w:b/>
          <w:bCs/>
          <w:i/>
          <w:iCs/>
          <w:lang w:val="en-US" w:eastAsia="x-none"/>
        </w:rPr>
        <w:t>serving CC.</w:t>
      </w:r>
    </w:p>
    <w:p w14:paraId="5F3B3410" w14:textId="701FD57A" w:rsidR="00A85712" w:rsidRPr="00A85712" w:rsidRDefault="00A85712" w:rsidP="00A85712">
      <w:pPr>
        <w:jc w:val="both"/>
        <w:rPr>
          <w:b/>
          <w:bCs/>
          <w:i/>
          <w:iCs/>
          <w:lang w:val="en-US" w:eastAsia="x-none"/>
        </w:rPr>
      </w:pPr>
      <w:r w:rsidRPr="00A85712">
        <w:rPr>
          <w:b/>
          <w:bCs/>
          <w:i/>
          <w:iCs/>
          <w:lang w:val="en-US"/>
        </w:rPr>
        <w:t xml:space="preserve">Proposal 5: if NR SRS antenna switching causes interruption to LTE serving CC, the interruption is 2 subframes; while if NR SRS antenna switching causes interruption to NR serving CC, the interruption is 2 slots </w:t>
      </w:r>
      <w:r>
        <w:rPr>
          <w:b/>
          <w:bCs/>
          <w:i/>
          <w:iCs/>
          <w:lang w:val="en-US"/>
        </w:rPr>
        <w:t>based on</w:t>
      </w:r>
      <w:r w:rsidRPr="00A85712">
        <w:rPr>
          <w:b/>
          <w:bCs/>
          <w:i/>
          <w:iCs/>
          <w:lang w:val="en-US"/>
        </w:rPr>
        <w:t xml:space="preserve"> the SCS of the victim CC.</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26B50E7D" w14:textId="3B9D3E2C" w:rsidR="004D4ED2" w:rsidRPr="005A1E0E" w:rsidRDefault="009D56DB" w:rsidP="005A1E0E">
      <w:pPr>
        <w:rPr>
          <w:lang w:eastAsia="zh-CN"/>
        </w:rPr>
      </w:pPr>
      <w:r>
        <w:rPr>
          <w:lang w:eastAsia="zh-CN"/>
        </w:rPr>
        <w:t xml:space="preserve">[1] </w:t>
      </w:r>
      <w:r w:rsidR="004E6B05" w:rsidRPr="004E6B05">
        <w:rPr>
          <w:lang w:eastAsia="zh-CN"/>
        </w:rPr>
        <w:t>RP-202874</w:t>
      </w:r>
      <w:r w:rsidR="00AD1FE5">
        <w:rPr>
          <w:lang w:eastAsia="zh-CN"/>
        </w:rPr>
        <w:t xml:space="preserve">, </w:t>
      </w:r>
      <w:r w:rsidR="004E6B05" w:rsidRPr="004E6B05">
        <w:rPr>
          <w:lang w:eastAsia="zh-CN"/>
        </w:rPr>
        <w:t>Revised</w:t>
      </w:r>
      <w:r w:rsidR="004E6B05" w:rsidRPr="004E6B05">
        <w:rPr>
          <w:lang w:eastAsia="zh-CN"/>
        </w:rPr>
        <w:tab/>
        <w:t>WID of REL-17 NR RRM further enhancement</w:t>
      </w:r>
      <w:r w:rsidR="00A56205">
        <w:rPr>
          <w:lang w:eastAsia="zh-CN"/>
        </w:rPr>
        <w:t xml:space="preserve">, </w:t>
      </w:r>
      <w:r w:rsidR="004E6B05">
        <w:rPr>
          <w:lang w:eastAsia="zh-CN"/>
        </w:rPr>
        <w:t>Apple</w:t>
      </w:r>
      <w:r w:rsidR="00A56205">
        <w:rPr>
          <w:lang w:eastAsia="zh-CN"/>
        </w:rPr>
        <w:t>, RAN</w:t>
      </w:r>
      <w:r w:rsidR="004E6B05">
        <w:rPr>
          <w:lang w:eastAsia="zh-CN"/>
        </w:rPr>
        <w:t xml:space="preserve"> #90</w:t>
      </w:r>
    </w:p>
    <w:sectPr w:rsidR="004D4ED2" w:rsidRPr="005A1E0E" w:rsidSect="0069017A">
      <w:headerReference w:type="even" r:id="rId14"/>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04BEB3D" w14:textId="77777777" w:rsidR="0098673B" w:rsidRDefault="0098673B">
      <w:pPr>
        <w:spacing w:after="0"/>
      </w:pPr>
      <w:r>
        <w:separator/>
      </w:r>
    </w:p>
  </w:endnote>
  <w:endnote w:type="continuationSeparator" w:id="0">
    <w:p w14:paraId="23E9AE63" w14:textId="77777777" w:rsidR="0098673B" w:rsidRDefault="0098673B">
      <w:pPr>
        <w:spacing w:after="0"/>
      </w:pPr>
      <w:r>
        <w:continuationSeparator/>
      </w:r>
    </w:p>
  </w:endnote>
  <w:endnote w:type="continuationNotice" w:id="1">
    <w:p w14:paraId="18E4CFDE" w14:textId="77777777" w:rsidR="0098673B" w:rsidRDefault="0098673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ZapfDingbats">
    <w:altName w:val="Wingdings"/>
    <w:panose1 w:val="020B0604020202020204"/>
    <w:charset w:val="02"/>
    <w:family w:val="decorative"/>
    <w:pitch w:val="default"/>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Osaka">
    <w:altName w:val="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36BB3E" w14:textId="77777777" w:rsidR="0098673B" w:rsidRDefault="0098673B">
      <w:pPr>
        <w:spacing w:after="0"/>
      </w:pPr>
      <w:r>
        <w:separator/>
      </w:r>
    </w:p>
  </w:footnote>
  <w:footnote w:type="continuationSeparator" w:id="0">
    <w:p w14:paraId="6FEE7FE1" w14:textId="77777777" w:rsidR="0098673B" w:rsidRDefault="0098673B">
      <w:pPr>
        <w:spacing w:after="0"/>
      </w:pPr>
      <w:r>
        <w:continuationSeparator/>
      </w:r>
    </w:p>
  </w:footnote>
  <w:footnote w:type="continuationNotice" w:id="1">
    <w:p w14:paraId="1F137B6C" w14:textId="77777777" w:rsidR="0098673B" w:rsidRDefault="0098673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F88A71" w14:textId="77777777" w:rsidR="00DA7549" w:rsidRDefault="00DA7549">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E086103A"/>
    <w:lvl w:ilvl="0" w:tplc="00000001">
      <w:start w:val="1"/>
      <w:numFmt w:val="decimal"/>
      <w:lvlText w:val="(%1)"/>
      <w:lvlJc w:val="left"/>
      <w:pPr>
        <w:ind w:left="720" w:hanging="360"/>
      </w:pPr>
    </w:lvl>
    <w:lvl w:ilvl="1" w:tplc="3A0070E2">
      <w:start w:val="12"/>
      <w:numFmt w:val="bullet"/>
      <w:lvlText w:val="-"/>
      <w:lvlJc w:val="left"/>
      <w:pPr>
        <w:ind w:left="1440" w:hanging="360"/>
      </w:pPr>
      <w:rPr>
        <w:rFonts w:ascii="Times New Roman" w:eastAsia="MS Mincho" w:hAnsi="Times New Roman" w:cs="Times New Roman" w:hint="default"/>
      </w:r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 w15:restartNumberingAfterBreak="0">
    <w:nsid w:val="05E96226"/>
    <w:multiLevelType w:val="hybridMultilevel"/>
    <w:tmpl w:val="0EB0B826"/>
    <w:lvl w:ilvl="0" w:tplc="0BA66172">
      <w:start w:val="1"/>
      <w:numFmt w:val="bullet"/>
      <w:lvlText w:val="•"/>
      <w:lvlJc w:val="left"/>
      <w:pPr>
        <w:tabs>
          <w:tab w:val="num" w:pos="720"/>
        </w:tabs>
        <w:ind w:left="720" w:hanging="360"/>
      </w:pPr>
      <w:rPr>
        <w:rFonts w:ascii="Arial" w:hAnsi="Arial" w:hint="default"/>
      </w:rPr>
    </w:lvl>
    <w:lvl w:ilvl="1" w:tplc="CBD8A8C8">
      <w:numFmt w:val="bullet"/>
      <w:lvlText w:val="–"/>
      <w:lvlJc w:val="left"/>
      <w:pPr>
        <w:tabs>
          <w:tab w:val="num" w:pos="1440"/>
        </w:tabs>
        <w:ind w:left="1440" w:hanging="360"/>
      </w:pPr>
      <w:rPr>
        <w:rFonts w:ascii="Arial" w:hAnsi="Arial" w:hint="default"/>
      </w:rPr>
    </w:lvl>
    <w:lvl w:ilvl="2" w:tplc="9BE4EBE8" w:tentative="1">
      <w:start w:val="1"/>
      <w:numFmt w:val="bullet"/>
      <w:lvlText w:val="•"/>
      <w:lvlJc w:val="left"/>
      <w:pPr>
        <w:tabs>
          <w:tab w:val="num" w:pos="2160"/>
        </w:tabs>
        <w:ind w:left="2160" w:hanging="360"/>
      </w:pPr>
      <w:rPr>
        <w:rFonts w:ascii="Arial" w:hAnsi="Arial" w:hint="default"/>
      </w:rPr>
    </w:lvl>
    <w:lvl w:ilvl="3" w:tplc="B998ADA2" w:tentative="1">
      <w:start w:val="1"/>
      <w:numFmt w:val="bullet"/>
      <w:lvlText w:val="•"/>
      <w:lvlJc w:val="left"/>
      <w:pPr>
        <w:tabs>
          <w:tab w:val="num" w:pos="2880"/>
        </w:tabs>
        <w:ind w:left="2880" w:hanging="360"/>
      </w:pPr>
      <w:rPr>
        <w:rFonts w:ascii="Arial" w:hAnsi="Arial" w:hint="default"/>
      </w:rPr>
    </w:lvl>
    <w:lvl w:ilvl="4" w:tplc="9F5ACA4E" w:tentative="1">
      <w:start w:val="1"/>
      <w:numFmt w:val="bullet"/>
      <w:lvlText w:val="•"/>
      <w:lvlJc w:val="left"/>
      <w:pPr>
        <w:tabs>
          <w:tab w:val="num" w:pos="3600"/>
        </w:tabs>
        <w:ind w:left="3600" w:hanging="360"/>
      </w:pPr>
      <w:rPr>
        <w:rFonts w:ascii="Arial" w:hAnsi="Arial" w:hint="default"/>
      </w:rPr>
    </w:lvl>
    <w:lvl w:ilvl="5" w:tplc="8A78A32C" w:tentative="1">
      <w:start w:val="1"/>
      <w:numFmt w:val="bullet"/>
      <w:lvlText w:val="•"/>
      <w:lvlJc w:val="left"/>
      <w:pPr>
        <w:tabs>
          <w:tab w:val="num" w:pos="4320"/>
        </w:tabs>
        <w:ind w:left="4320" w:hanging="360"/>
      </w:pPr>
      <w:rPr>
        <w:rFonts w:ascii="Arial" w:hAnsi="Arial" w:hint="default"/>
      </w:rPr>
    </w:lvl>
    <w:lvl w:ilvl="6" w:tplc="6BB2E870" w:tentative="1">
      <w:start w:val="1"/>
      <w:numFmt w:val="bullet"/>
      <w:lvlText w:val="•"/>
      <w:lvlJc w:val="left"/>
      <w:pPr>
        <w:tabs>
          <w:tab w:val="num" w:pos="5040"/>
        </w:tabs>
        <w:ind w:left="5040" w:hanging="360"/>
      </w:pPr>
      <w:rPr>
        <w:rFonts w:ascii="Arial" w:hAnsi="Arial" w:hint="default"/>
      </w:rPr>
    </w:lvl>
    <w:lvl w:ilvl="7" w:tplc="D83038EE" w:tentative="1">
      <w:start w:val="1"/>
      <w:numFmt w:val="bullet"/>
      <w:lvlText w:val="•"/>
      <w:lvlJc w:val="left"/>
      <w:pPr>
        <w:tabs>
          <w:tab w:val="num" w:pos="5760"/>
        </w:tabs>
        <w:ind w:left="5760" w:hanging="360"/>
      </w:pPr>
      <w:rPr>
        <w:rFonts w:ascii="Arial" w:hAnsi="Arial" w:hint="default"/>
      </w:rPr>
    </w:lvl>
    <w:lvl w:ilvl="8" w:tplc="4A1C676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5"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135851C4"/>
    <w:multiLevelType w:val="hybridMultilevel"/>
    <w:tmpl w:val="38AEEDDE"/>
    <w:lvl w:ilvl="0" w:tplc="3A0070E2">
      <w:start w:val="12"/>
      <w:numFmt w:val="bullet"/>
      <w:lvlText w:val="-"/>
      <w:lvlJc w:val="left"/>
      <w:pPr>
        <w:ind w:left="644" w:hanging="360"/>
      </w:pPr>
      <w:rPr>
        <w:rFonts w:ascii="Times New Roman" w:eastAsia="MS Mincho" w:hAnsi="Times New Roman" w:cs="Times New Roman" w:hint="default"/>
      </w:rPr>
    </w:lvl>
    <w:lvl w:ilvl="1" w:tplc="3A0070E2">
      <w:start w:val="12"/>
      <w:numFmt w:val="bullet"/>
      <w:lvlText w:val="-"/>
      <w:lvlJc w:val="left"/>
      <w:pPr>
        <w:ind w:left="644" w:hanging="360"/>
      </w:pPr>
      <w:rPr>
        <w:rFonts w:ascii="Times New Roman" w:eastAsia="MS Mincho" w:hAnsi="Times New Roman" w:cs="Times New Roman" w:hint="default"/>
      </w:rPr>
    </w:lvl>
    <w:lvl w:ilvl="2" w:tplc="04090001">
      <w:start w:val="1"/>
      <w:numFmt w:val="bullet"/>
      <w:lvlText w:val=""/>
      <w:lvlJc w:val="left"/>
      <w:pPr>
        <w:ind w:left="-76"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1777561D"/>
    <w:multiLevelType w:val="hybridMultilevel"/>
    <w:tmpl w:val="1B34E2DA"/>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AE10A8"/>
    <w:multiLevelType w:val="hybridMultilevel"/>
    <w:tmpl w:val="407AF494"/>
    <w:lvl w:ilvl="0" w:tplc="3A0070E2">
      <w:start w:val="12"/>
      <w:numFmt w:val="bullet"/>
      <w:lvlText w:val="-"/>
      <w:lvlJc w:val="left"/>
      <w:pPr>
        <w:ind w:left="1440" w:hanging="360"/>
      </w:pPr>
      <w:rPr>
        <w:rFonts w:ascii="Times New Roman" w:eastAsia="MS Mincho" w:hAnsi="Times New Roman" w:cs="Times New Roman"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FAE5C1F"/>
    <w:multiLevelType w:val="hybridMultilevel"/>
    <w:tmpl w:val="D73E00F2"/>
    <w:lvl w:ilvl="0" w:tplc="D9E0207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2" w15:restartNumberingAfterBreak="0">
    <w:nsid w:val="33613CB5"/>
    <w:multiLevelType w:val="hybridMultilevel"/>
    <w:tmpl w:val="60E472E4"/>
    <w:lvl w:ilvl="0" w:tplc="08090003">
      <w:start w:val="1"/>
      <w:numFmt w:val="bullet"/>
      <w:lvlText w:val="o"/>
      <w:lvlJc w:val="left"/>
      <w:pPr>
        <w:ind w:left="720" w:hanging="420"/>
      </w:pPr>
      <w:rPr>
        <w:rFonts w:ascii="Courier New" w:hAnsi="Courier New" w:cs="Courier New"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3"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3AD00B76"/>
    <w:multiLevelType w:val="hybridMultilevel"/>
    <w:tmpl w:val="E2DA48BA"/>
    <w:lvl w:ilvl="0" w:tplc="5E3EE34A">
      <w:start w:val="1"/>
      <w:numFmt w:val="bullet"/>
      <w:lvlText w:val="–"/>
      <w:lvlJc w:val="left"/>
      <w:pPr>
        <w:tabs>
          <w:tab w:val="num" w:pos="720"/>
        </w:tabs>
        <w:ind w:left="720" w:hanging="360"/>
      </w:pPr>
      <w:rPr>
        <w:rFonts w:ascii="Arial" w:hAnsi="Arial" w:hint="default"/>
      </w:rPr>
    </w:lvl>
    <w:lvl w:ilvl="1" w:tplc="29889758">
      <w:start w:val="1"/>
      <w:numFmt w:val="bullet"/>
      <w:lvlText w:val="–"/>
      <w:lvlJc w:val="left"/>
      <w:pPr>
        <w:tabs>
          <w:tab w:val="num" w:pos="1440"/>
        </w:tabs>
        <w:ind w:left="1440" w:hanging="360"/>
      </w:pPr>
      <w:rPr>
        <w:rFonts w:ascii="Arial" w:hAnsi="Arial" w:hint="default"/>
      </w:rPr>
    </w:lvl>
    <w:lvl w:ilvl="2" w:tplc="8F7E5BCA">
      <w:numFmt w:val="bullet"/>
      <w:lvlText w:val="•"/>
      <w:lvlJc w:val="left"/>
      <w:pPr>
        <w:tabs>
          <w:tab w:val="num" w:pos="2160"/>
        </w:tabs>
        <w:ind w:left="2160" w:hanging="360"/>
      </w:pPr>
      <w:rPr>
        <w:rFonts w:ascii="Arial" w:hAnsi="Arial" w:hint="default"/>
      </w:rPr>
    </w:lvl>
    <w:lvl w:ilvl="3" w:tplc="CDBA125E" w:tentative="1">
      <w:start w:val="1"/>
      <w:numFmt w:val="bullet"/>
      <w:lvlText w:val="–"/>
      <w:lvlJc w:val="left"/>
      <w:pPr>
        <w:tabs>
          <w:tab w:val="num" w:pos="2880"/>
        </w:tabs>
        <w:ind w:left="2880" w:hanging="360"/>
      </w:pPr>
      <w:rPr>
        <w:rFonts w:ascii="Arial" w:hAnsi="Arial" w:hint="default"/>
      </w:rPr>
    </w:lvl>
    <w:lvl w:ilvl="4" w:tplc="F3ACAAFC" w:tentative="1">
      <w:start w:val="1"/>
      <w:numFmt w:val="bullet"/>
      <w:lvlText w:val="–"/>
      <w:lvlJc w:val="left"/>
      <w:pPr>
        <w:tabs>
          <w:tab w:val="num" w:pos="3600"/>
        </w:tabs>
        <w:ind w:left="3600" w:hanging="360"/>
      </w:pPr>
      <w:rPr>
        <w:rFonts w:ascii="Arial" w:hAnsi="Arial" w:hint="default"/>
      </w:rPr>
    </w:lvl>
    <w:lvl w:ilvl="5" w:tplc="2068BC50" w:tentative="1">
      <w:start w:val="1"/>
      <w:numFmt w:val="bullet"/>
      <w:lvlText w:val="–"/>
      <w:lvlJc w:val="left"/>
      <w:pPr>
        <w:tabs>
          <w:tab w:val="num" w:pos="4320"/>
        </w:tabs>
        <w:ind w:left="4320" w:hanging="360"/>
      </w:pPr>
      <w:rPr>
        <w:rFonts w:ascii="Arial" w:hAnsi="Arial" w:hint="default"/>
      </w:rPr>
    </w:lvl>
    <w:lvl w:ilvl="6" w:tplc="E9F0429C" w:tentative="1">
      <w:start w:val="1"/>
      <w:numFmt w:val="bullet"/>
      <w:lvlText w:val="–"/>
      <w:lvlJc w:val="left"/>
      <w:pPr>
        <w:tabs>
          <w:tab w:val="num" w:pos="5040"/>
        </w:tabs>
        <w:ind w:left="5040" w:hanging="360"/>
      </w:pPr>
      <w:rPr>
        <w:rFonts w:ascii="Arial" w:hAnsi="Arial" w:hint="default"/>
      </w:rPr>
    </w:lvl>
    <w:lvl w:ilvl="7" w:tplc="B01490BA" w:tentative="1">
      <w:start w:val="1"/>
      <w:numFmt w:val="bullet"/>
      <w:lvlText w:val="–"/>
      <w:lvlJc w:val="left"/>
      <w:pPr>
        <w:tabs>
          <w:tab w:val="num" w:pos="5760"/>
        </w:tabs>
        <w:ind w:left="5760" w:hanging="360"/>
      </w:pPr>
      <w:rPr>
        <w:rFonts w:ascii="Arial" w:hAnsi="Arial" w:hint="default"/>
      </w:rPr>
    </w:lvl>
    <w:lvl w:ilvl="8" w:tplc="BCB2AD8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85361BE"/>
    <w:multiLevelType w:val="hybridMultilevel"/>
    <w:tmpl w:val="0FF0DA94"/>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6472B92"/>
    <w:multiLevelType w:val="hybridMultilevel"/>
    <w:tmpl w:val="97926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9" w15:restartNumberingAfterBreak="0">
    <w:nsid w:val="5CD3462F"/>
    <w:multiLevelType w:val="hybridMultilevel"/>
    <w:tmpl w:val="738AD2FA"/>
    <w:lvl w:ilvl="0" w:tplc="5136DCBE">
      <w:start w:val="1"/>
      <w:numFmt w:val="bullet"/>
      <w:lvlText w:val="•"/>
      <w:lvlJc w:val="left"/>
      <w:pPr>
        <w:tabs>
          <w:tab w:val="num" w:pos="720"/>
        </w:tabs>
        <w:ind w:left="720" w:hanging="360"/>
      </w:pPr>
      <w:rPr>
        <w:rFonts w:ascii="Arial" w:hAnsi="Arial" w:hint="default"/>
      </w:rPr>
    </w:lvl>
    <w:lvl w:ilvl="1" w:tplc="F2ECFE92">
      <w:numFmt w:val="bullet"/>
      <w:lvlText w:val="–"/>
      <w:lvlJc w:val="left"/>
      <w:pPr>
        <w:tabs>
          <w:tab w:val="num" w:pos="1440"/>
        </w:tabs>
        <w:ind w:left="1440" w:hanging="360"/>
      </w:pPr>
      <w:rPr>
        <w:rFonts w:ascii="Arial" w:hAnsi="Arial" w:hint="default"/>
      </w:rPr>
    </w:lvl>
    <w:lvl w:ilvl="2" w:tplc="C534D100" w:tentative="1">
      <w:start w:val="1"/>
      <w:numFmt w:val="bullet"/>
      <w:lvlText w:val="•"/>
      <w:lvlJc w:val="left"/>
      <w:pPr>
        <w:tabs>
          <w:tab w:val="num" w:pos="2160"/>
        </w:tabs>
        <w:ind w:left="2160" w:hanging="360"/>
      </w:pPr>
      <w:rPr>
        <w:rFonts w:ascii="Arial" w:hAnsi="Arial" w:hint="default"/>
      </w:rPr>
    </w:lvl>
    <w:lvl w:ilvl="3" w:tplc="6B10E1D8" w:tentative="1">
      <w:start w:val="1"/>
      <w:numFmt w:val="bullet"/>
      <w:lvlText w:val="•"/>
      <w:lvlJc w:val="left"/>
      <w:pPr>
        <w:tabs>
          <w:tab w:val="num" w:pos="2880"/>
        </w:tabs>
        <w:ind w:left="2880" w:hanging="360"/>
      </w:pPr>
      <w:rPr>
        <w:rFonts w:ascii="Arial" w:hAnsi="Arial" w:hint="default"/>
      </w:rPr>
    </w:lvl>
    <w:lvl w:ilvl="4" w:tplc="B3B84FCC" w:tentative="1">
      <w:start w:val="1"/>
      <w:numFmt w:val="bullet"/>
      <w:lvlText w:val="•"/>
      <w:lvlJc w:val="left"/>
      <w:pPr>
        <w:tabs>
          <w:tab w:val="num" w:pos="3600"/>
        </w:tabs>
        <w:ind w:left="3600" w:hanging="360"/>
      </w:pPr>
      <w:rPr>
        <w:rFonts w:ascii="Arial" w:hAnsi="Arial" w:hint="default"/>
      </w:rPr>
    </w:lvl>
    <w:lvl w:ilvl="5" w:tplc="C2C0C97A" w:tentative="1">
      <w:start w:val="1"/>
      <w:numFmt w:val="bullet"/>
      <w:lvlText w:val="•"/>
      <w:lvlJc w:val="left"/>
      <w:pPr>
        <w:tabs>
          <w:tab w:val="num" w:pos="4320"/>
        </w:tabs>
        <w:ind w:left="4320" w:hanging="360"/>
      </w:pPr>
      <w:rPr>
        <w:rFonts w:ascii="Arial" w:hAnsi="Arial" w:hint="default"/>
      </w:rPr>
    </w:lvl>
    <w:lvl w:ilvl="6" w:tplc="F028F38A" w:tentative="1">
      <w:start w:val="1"/>
      <w:numFmt w:val="bullet"/>
      <w:lvlText w:val="•"/>
      <w:lvlJc w:val="left"/>
      <w:pPr>
        <w:tabs>
          <w:tab w:val="num" w:pos="5040"/>
        </w:tabs>
        <w:ind w:left="5040" w:hanging="360"/>
      </w:pPr>
      <w:rPr>
        <w:rFonts w:ascii="Arial" w:hAnsi="Arial" w:hint="default"/>
      </w:rPr>
    </w:lvl>
    <w:lvl w:ilvl="7" w:tplc="945AB766" w:tentative="1">
      <w:start w:val="1"/>
      <w:numFmt w:val="bullet"/>
      <w:lvlText w:val="•"/>
      <w:lvlJc w:val="left"/>
      <w:pPr>
        <w:tabs>
          <w:tab w:val="num" w:pos="5760"/>
        </w:tabs>
        <w:ind w:left="5760" w:hanging="360"/>
      </w:pPr>
      <w:rPr>
        <w:rFonts w:ascii="Arial" w:hAnsi="Arial" w:hint="default"/>
      </w:rPr>
    </w:lvl>
    <w:lvl w:ilvl="8" w:tplc="3EA8016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1"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2"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2"/>
  </w:num>
  <w:num w:numId="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23"/>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abstractNumId w:val="2"/>
  </w:num>
  <w:num w:numId="10">
    <w:abstractNumId w:val="5"/>
  </w:num>
  <w:num w:numId="11">
    <w:abstractNumId w:val="8"/>
  </w:num>
  <w:num w:numId="12">
    <w:abstractNumId w:val="21"/>
  </w:num>
  <w:num w:numId="13">
    <w:abstractNumId w:val="0"/>
  </w:num>
  <w:num w:numId="14">
    <w:abstractNumId w:val="15"/>
  </w:num>
  <w:num w:numId="15">
    <w:abstractNumId w:val="9"/>
  </w:num>
  <w:num w:numId="16">
    <w:abstractNumId w:val="6"/>
  </w:num>
  <w:num w:numId="17">
    <w:abstractNumId w:val="7"/>
  </w:num>
  <w:num w:numId="18">
    <w:abstractNumId w:val="18"/>
  </w:num>
  <w:num w:numId="19">
    <w:abstractNumId w:val="17"/>
  </w:num>
  <w:num w:numId="20">
    <w:abstractNumId w:val="1"/>
  </w:num>
  <w:num w:numId="21">
    <w:abstractNumId w:val="13"/>
  </w:num>
  <w:num w:numId="22">
    <w:abstractNumId w:val="12"/>
  </w:num>
  <w:num w:numId="23">
    <w:abstractNumId w:val="19"/>
  </w:num>
  <w:num w:numId="24">
    <w:abstractNumId w:val="14"/>
  </w:num>
  <w:num w:numId="25">
    <w:abstractNumId w:val="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0"/>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3FC"/>
    <w:rsid w:val="00013A17"/>
    <w:rsid w:val="0001511B"/>
    <w:rsid w:val="00016123"/>
    <w:rsid w:val="000172F0"/>
    <w:rsid w:val="000176F5"/>
    <w:rsid w:val="0002052C"/>
    <w:rsid w:val="00021743"/>
    <w:rsid w:val="00021CAE"/>
    <w:rsid w:val="00021F19"/>
    <w:rsid w:val="000224EE"/>
    <w:rsid w:val="0002357C"/>
    <w:rsid w:val="000243FC"/>
    <w:rsid w:val="00024952"/>
    <w:rsid w:val="00025358"/>
    <w:rsid w:val="000255E6"/>
    <w:rsid w:val="000259ED"/>
    <w:rsid w:val="000268B8"/>
    <w:rsid w:val="00026ED2"/>
    <w:rsid w:val="00026F21"/>
    <w:rsid w:val="00027CB7"/>
    <w:rsid w:val="000301DB"/>
    <w:rsid w:val="0003026B"/>
    <w:rsid w:val="000302CC"/>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B4C"/>
    <w:rsid w:val="000459BE"/>
    <w:rsid w:val="00045E08"/>
    <w:rsid w:val="00050545"/>
    <w:rsid w:val="00050957"/>
    <w:rsid w:val="00051788"/>
    <w:rsid w:val="00051C39"/>
    <w:rsid w:val="000523C0"/>
    <w:rsid w:val="000527A5"/>
    <w:rsid w:val="000531E5"/>
    <w:rsid w:val="00053B21"/>
    <w:rsid w:val="00053BDB"/>
    <w:rsid w:val="00054BC2"/>
    <w:rsid w:val="000554F4"/>
    <w:rsid w:val="0005634C"/>
    <w:rsid w:val="00056D35"/>
    <w:rsid w:val="00056E8E"/>
    <w:rsid w:val="00056EDD"/>
    <w:rsid w:val="0005737D"/>
    <w:rsid w:val="000578FA"/>
    <w:rsid w:val="00057DED"/>
    <w:rsid w:val="00060EEF"/>
    <w:rsid w:val="00061A8B"/>
    <w:rsid w:val="0006353B"/>
    <w:rsid w:val="00063A62"/>
    <w:rsid w:val="00063BE7"/>
    <w:rsid w:val="000645B4"/>
    <w:rsid w:val="00066378"/>
    <w:rsid w:val="00066EE3"/>
    <w:rsid w:val="0006720F"/>
    <w:rsid w:val="0007005D"/>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566E"/>
    <w:rsid w:val="000858A1"/>
    <w:rsid w:val="000864C9"/>
    <w:rsid w:val="00086EB0"/>
    <w:rsid w:val="00087799"/>
    <w:rsid w:val="000906ED"/>
    <w:rsid w:val="00090EB1"/>
    <w:rsid w:val="00091476"/>
    <w:rsid w:val="0009154D"/>
    <w:rsid w:val="0009326E"/>
    <w:rsid w:val="0009336F"/>
    <w:rsid w:val="00093FD9"/>
    <w:rsid w:val="00094B75"/>
    <w:rsid w:val="00094D01"/>
    <w:rsid w:val="00095687"/>
    <w:rsid w:val="00095D89"/>
    <w:rsid w:val="000962AD"/>
    <w:rsid w:val="00097274"/>
    <w:rsid w:val="00097B64"/>
    <w:rsid w:val="00097E22"/>
    <w:rsid w:val="00097E2C"/>
    <w:rsid w:val="000A01EE"/>
    <w:rsid w:val="000A0A66"/>
    <w:rsid w:val="000A11B4"/>
    <w:rsid w:val="000A1E9C"/>
    <w:rsid w:val="000A2628"/>
    <w:rsid w:val="000A35F8"/>
    <w:rsid w:val="000A3E09"/>
    <w:rsid w:val="000A505A"/>
    <w:rsid w:val="000A595A"/>
    <w:rsid w:val="000A67D0"/>
    <w:rsid w:val="000A7CED"/>
    <w:rsid w:val="000B19D0"/>
    <w:rsid w:val="000B30E0"/>
    <w:rsid w:val="000B3A01"/>
    <w:rsid w:val="000B4334"/>
    <w:rsid w:val="000B4A7F"/>
    <w:rsid w:val="000B4BCC"/>
    <w:rsid w:val="000B557C"/>
    <w:rsid w:val="000B5E5E"/>
    <w:rsid w:val="000B7388"/>
    <w:rsid w:val="000B76DA"/>
    <w:rsid w:val="000C127F"/>
    <w:rsid w:val="000C1921"/>
    <w:rsid w:val="000C1C22"/>
    <w:rsid w:val="000C42A7"/>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41DE"/>
    <w:rsid w:val="000F4522"/>
    <w:rsid w:val="000F5983"/>
    <w:rsid w:val="000F73C0"/>
    <w:rsid w:val="000F7CF0"/>
    <w:rsid w:val="00100FA4"/>
    <w:rsid w:val="001013C0"/>
    <w:rsid w:val="00101571"/>
    <w:rsid w:val="00102195"/>
    <w:rsid w:val="00102C01"/>
    <w:rsid w:val="0010478B"/>
    <w:rsid w:val="00104EFB"/>
    <w:rsid w:val="00105513"/>
    <w:rsid w:val="00106747"/>
    <w:rsid w:val="00106FFC"/>
    <w:rsid w:val="00107593"/>
    <w:rsid w:val="001076A9"/>
    <w:rsid w:val="00107904"/>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64B1"/>
    <w:rsid w:val="001265AC"/>
    <w:rsid w:val="00126A2A"/>
    <w:rsid w:val="00126AA3"/>
    <w:rsid w:val="00126D1A"/>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C91"/>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66FA"/>
    <w:rsid w:val="0019671F"/>
    <w:rsid w:val="001968C8"/>
    <w:rsid w:val="00196A7C"/>
    <w:rsid w:val="001A02F4"/>
    <w:rsid w:val="001A1078"/>
    <w:rsid w:val="001A14D9"/>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4B85"/>
    <w:rsid w:val="001C5179"/>
    <w:rsid w:val="001C57E6"/>
    <w:rsid w:val="001C5B8F"/>
    <w:rsid w:val="001C6638"/>
    <w:rsid w:val="001C79BE"/>
    <w:rsid w:val="001D0D3C"/>
    <w:rsid w:val="001D0DC4"/>
    <w:rsid w:val="001D1853"/>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479A"/>
    <w:rsid w:val="001F59EF"/>
    <w:rsid w:val="001F63EF"/>
    <w:rsid w:val="001F715B"/>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D4F"/>
    <w:rsid w:val="00215001"/>
    <w:rsid w:val="00215848"/>
    <w:rsid w:val="002171BB"/>
    <w:rsid w:val="002173D9"/>
    <w:rsid w:val="0022133C"/>
    <w:rsid w:val="00221ED4"/>
    <w:rsid w:val="00222631"/>
    <w:rsid w:val="002228D1"/>
    <w:rsid w:val="002230EB"/>
    <w:rsid w:val="002235E7"/>
    <w:rsid w:val="00223E14"/>
    <w:rsid w:val="002243DF"/>
    <w:rsid w:val="00226CE0"/>
    <w:rsid w:val="00226D25"/>
    <w:rsid w:val="00227B2B"/>
    <w:rsid w:val="00227E27"/>
    <w:rsid w:val="00227FE1"/>
    <w:rsid w:val="00230324"/>
    <w:rsid w:val="00230984"/>
    <w:rsid w:val="00231F46"/>
    <w:rsid w:val="002332D6"/>
    <w:rsid w:val="002343FF"/>
    <w:rsid w:val="002346F9"/>
    <w:rsid w:val="002352A1"/>
    <w:rsid w:val="00235D67"/>
    <w:rsid w:val="00236B44"/>
    <w:rsid w:val="00236D56"/>
    <w:rsid w:val="00237CD3"/>
    <w:rsid w:val="002408BE"/>
    <w:rsid w:val="00241281"/>
    <w:rsid w:val="00242B77"/>
    <w:rsid w:val="0024363C"/>
    <w:rsid w:val="00245B24"/>
    <w:rsid w:val="00246B61"/>
    <w:rsid w:val="00247AF0"/>
    <w:rsid w:val="00250218"/>
    <w:rsid w:val="00250262"/>
    <w:rsid w:val="002509D0"/>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5267"/>
    <w:rsid w:val="00265343"/>
    <w:rsid w:val="00266436"/>
    <w:rsid w:val="00266742"/>
    <w:rsid w:val="002667DA"/>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621A"/>
    <w:rsid w:val="002D64CA"/>
    <w:rsid w:val="002D6A82"/>
    <w:rsid w:val="002D797D"/>
    <w:rsid w:val="002E01CC"/>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5AE4"/>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0141"/>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1818"/>
    <w:rsid w:val="00321880"/>
    <w:rsid w:val="0032299F"/>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A27"/>
    <w:rsid w:val="00335B5C"/>
    <w:rsid w:val="0033771F"/>
    <w:rsid w:val="00337C0E"/>
    <w:rsid w:val="00340C1B"/>
    <w:rsid w:val="0034137B"/>
    <w:rsid w:val="00341905"/>
    <w:rsid w:val="00341E35"/>
    <w:rsid w:val="0034219A"/>
    <w:rsid w:val="0034362E"/>
    <w:rsid w:val="003440A3"/>
    <w:rsid w:val="00344667"/>
    <w:rsid w:val="00345588"/>
    <w:rsid w:val="0035099A"/>
    <w:rsid w:val="003519AF"/>
    <w:rsid w:val="003527DD"/>
    <w:rsid w:val="00352C9D"/>
    <w:rsid w:val="003542FC"/>
    <w:rsid w:val="00354AC7"/>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5FB5"/>
    <w:rsid w:val="003868FB"/>
    <w:rsid w:val="00386D0C"/>
    <w:rsid w:val="0038760E"/>
    <w:rsid w:val="00391B4D"/>
    <w:rsid w:val="00391EC8"/>
    <w:rsid w:val="00392524"/>
    <w:rsid w:val="00394CE7"/>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43DE"/>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4CAB"/>
    <w:rsid w:val="003C659F"/>
    <w:rsid w:val="003C699C"/>
    <w:rsid w:val="003C6C85"/>
    <w:rsid w:val="003C6F58"/>
    <w:rsid w:val="003C7B4E"/>
    <w:rsid w:val="003C7BD5"/>
    <w:rsid w:val="003D0A6E"/>
    <w:rsid w:val="003D0AAA"/>
    <w:rsid w:val="003D228F"/>
    <w:rsid w:val="003D47C3"/>
    <w:rsid w:val="003D4CEC"/>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09ED"/>
    <w:rsid w:val="00421C9C"/>
    <w:rsid w:val="00423275"/>
    <w:rsid w:val="0042414A"/>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909"/>
    <w:rsid w:val="00441AC0"/>
    <w:rsid w:val="00442549"/>
    <w:rsid w:val="00444F50"/>
    <w:rsid w:val="00446921"/>
    <w:rsid w:val="004505D5"/>
    <w:rsid w:val="004508F4"/>
    <w:rsid w:val="0045163F"/>
    <w:rsid w:val="00452702"/>
    <w:rsid w:val="004530B2"/>
    <w:rsid w:val="00454FEA"/>
    <w:rsid w:val="004564B4"/>
    <w:rsid w:val="004570AC"/>
    <w:rsid w:val="00457CEC"/>
    <w:rsid w:val="004611DF"/>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6399"/>
    <w:rsid w:val="0047674A"/>
    <w:rsid w:val="004775D5"/>
    <w:rsid w:val="00477C5F"/>
    <w:rsid w:val="00477EDE"/>
    <w:rsid w:val="00480051"/>
    <w:rsid w:val="004807A0"/>
    <w:rsid w:val="004807F5"/>
    <w:rsid w:val="004817E8"/>
    <w:rsid w:val="004829AA"/>
    <w:rsid w:val="00484B1D"/>
    <w:rsid w:val="00486D60"/>
    <w:rsid w:val="004872F6"/>
    <w:rsid w:val="00487E60"/>
    <w:rsid w:val="00490442"/>
    <w:rsid w:val="00490A92"/>
    <w:rsid w:val="00490D56"/>
    <w:rsid w:val="00490D58"/>
    <w:rsid w:val="00491616"/>
    <w:rsid w:val="0049209C"/>
    <w:rsid w:val="00492294"/>
    <w:rsid w:val="00492730"/>
    <w:rsid w:val="00493510"/>
    <w:rsid w:val="00494080"/>
    <w:rsid w:val="00494761"/>
    <w:rsid w:val="004A039E"/>
    <w:rsid w:val="004A0E95"/>
    <w:rsid w:val="004A126D"/>
    <w:rsid w:val="004A37FD"/>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686B"/>
    <w:rsid w:val="004B6B97"/>
    <w:rsid w:val="004B6DE2"/>
    <w:rsid w:val="004B7524"/>
    <w:rsid w:val="004C00A5"/>
    <w:rsid w:val="004C04DF"/>
    <w:rsid w:val="004C094C"/>
    <w:rsid w:val="004C0C33"/>
    <w:rsid w:val="004C0D4F"/>
    <w:rsid w:val="004C3603"/>
    <w:rsid w:val="004C41DC"/>
    <w:rsid w:val="004C48D3"/>
    <w:rsid w:val="004C74E9"/>
    <w:rsid w:val="004C7F1F"/>
    <w:rsid w:val="004D09CC"/>
    <w:rsid w:val="004D1B24"/>
    <w:rsid w:val="004D1B6D"/>
    <w:rsid w:val="004D3652"/>
    <w:rsid w:val="004D48B4"/>
    <w:rsid w:val="004D4B1A"/>
    <w:rsid w:val="004D4D0C"/>
    <w:rsid w:val="004D4ED2"/>
    <w:rsid w:val="004D5613"/>
    <w:rsid w:val="004D569C"/>
    <w:rsid w:val="004D63AF"/>
    <w:rsid w:val="004E0875"/>
    <w:rsid w:val="004E22B0"/>
    <w:rsid w:val="004E2428"/>
    <w:rsid w:val="004E292C"/>
    <w:rsid w:val="004E2F5E"/>
    <w:rsid w:val="004E348B"/>
    <w:rsid w:val="004E3B4B"/>
    <w:rsid w:val="004E3D43"/>
    <w:rsid w:val="004E4E27"/>
    <w:rsid w:val="004E6959"/>
    <w:rsid w:val="004E6B05"/>
    <w:rsid w:val="004E77DC"/>
    <w:rsid w:val="004E7B9E"/>
    <w:rsid w:val="004F217D"/>
    <w:rsid w:val="004F3225"/>
    <w:rsid w:val="004F3A20"/>
    <w:rsid w:val="004F466E"/>
    <w:rsid w:val="004F4E7F"/>
    <w:rsid w:val="004F5A32"/>
    <w:rsid w:val="004F5ADB"/>
    <w:rsid w:val="004F60B1"/>
    <w:rsid w:val="004F6F6D"/>
    <w:rsid w:val="005006F3"/>
    <w:rsid w:val="0050078D"/>
    <w:rsid w:val="00501587"/>
    <w:rsid w:val="0050327B"/>
    <w:rsid w:val="005063B3"/>
    <w:rsid w:val="0050694D"/>
    <w:rsid w:val="00507AA3"/>
    <w:rsid w:val="005102D5"/>
    <w:rsid w:val="00510895"/>
    <w:rsid w:val="0051133A"/>
    <w:rsid w:val="0051176D"/>
    <w:rsid w:val="00512086"/>
    <w:rsid w:val="00512B48"/>
    <w:rsid w:val="005138D6"/>
    <w:rsid w:val="00513BB0"/>
    <w:rsid w:val="00514DF7"/>
    <w:rsid w:val="0051551E"/>
    <w:rsid w:val="0051671A"/>
    <w:rsid w:val="00516D6D"/>
    <w:rsid w:val="00516FDB"/>
    <w:rsid w:val="00517C19"/>
    <w:rsid w:val="00521481"/>
    <w:rsid w:val="00521CBF"/>
    <w:rsid w:val="00521F55"/>
    <w:rsid w:val="005225C6"/>
    <w:rsid w:val="00522EAD"/>
    <w:rsid w:val="00523372"/>
    <w:rsid w:val="00523D96"/>
    <w:rsid w:val="00524186"/>
    <w:rsid w:val="00526356"/>
    <w:rsid w:val="005279B8"/>
    <w:rsid w:val="00530065"/>
    <w:rsid w:val="00532191"/>
    <w:rsid w:val="00533C6E"/>
    <w:rsid w:val="0053629F"/>
    <w:rsid w:val="00536BA8"/>
    <w:rsid w:val="00536D04"/>
    <w:rsid w:val="00537411"/>
    <w:rsid w:val="00540473"/>
    <w:rsid w:val="005429DC"/>
    <w:rsid w:val="00543181"/>
    <w:rsid w:val="005450E0"/>
    <w:rsid w:val="005458D3"/>
    <w:rsid w:val="00546324"/>
    <w:rsid w:val="005464A2"/>
    <w:rsid w:val="00547009"/>
    <w:rsid w:val="0055063D"/>
    <w:rsid w:val="00552279"/>
    <w:rsid w:val="00552F43"/>
    <w:rsid w:val="005532A8"/>
    <w:rsid w:val="005532B9"/>
    <w:rsid w:val="00553567"/>
    <w:rsid w:val="005549F6"/>
    <w:rsid w:val="00554C9F"/>
    <w:rsid w:val="00555D4D"/>
    <w:rsid w:val="0055702A"/>
    <w:rsid w:val="005572CC"/>
    <w:rsid w:val="00557767"/>
    <w:rsid w:val="005610EE"/>
    <w:rsid w:val="0056119B"/>
    <w:rsid w:val="00561599"/>
    <w:rsid w:val="00562102"/>
    <w:rsid w:val="005631E1"/>
    <w:rsid w:val="0056322F"/>
    <w:rsid w:val="0056761B"/>
    <w:rsid w:val="005704EA"/>
    <w:rsid w:val="005721B3"/>
    <w:rsid w:val="00572F88"/>
    <w:rsid w:val="005738D5"/>
    <w:rsid w:val="00573DD2"/>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2401"/>
    <w:rsid w:val="00592642"/>
    <w:rsid w:val="00592D57"/>
    <w:rsid w:val="00594C22"/>
    <w:rsid w:val="00594C68"/>
    <w:rsid w:val="00595549"/>
    <w:rsid w:val="00596454"/>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EFD"/>
    <w:rsid w:val="005F04E2"/>
    <w:rsid w:val="005F11C1"/>
    <w:rsid w:val="005F1A62"/>
    <w:rsid w:val="005F22AD"/>
    <w:rsid w:val="005F234D"/>
    <w:rsid w:val="005F4753"/>
    <w:rsid w:val="005F5D6E"/>
    <w:rsid w:val="005F5DE2"/>
    <w:rsid w:val="005F6885"/>
    <w:rsid w:val="005F74B5"/>
    <w:rsid w:val="006002BA"/>
    <w:rsid w:val="0060053D"/>
    <w:rsid w:val="00600D48"/>
    <w:rsid w:val="00601619"/>
    <w:rsid w:val="00601C54"/>
    <w:rsid w:val="006022C9"/>
    <w:rsid w:val="006030BD"/>
    <w:rsid w:val="00603526"/>
    <w:rsid w:val="006038D1"/>
    <w:rsid w:val="00604524"/>
    <w:rsid w:val="00604DFC"/>
    <w:rsid w:val="0060548F"/>
    <w:rsid w:val="006057F5"/>
    <w:rsid w:val="00605FE9"/>
    <w:rsid w:val="0060691C"/>
    <w:rsid w:val="00606994"/>
    <w:rsid w:val="00606EA8"/>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6FF"/>
    <w:rsid w:val="00640F06"/>
    <w:rsid w:val="00641DB6"/>
    <w:rsid w:val="00641FA1"/>
    <w:rsid w:val="006420E2"/>
    <w:rsid w:val="00642537"/>
    <w:rsid w:val="00642A5C"/>
    <w:rsid w:val="00643274"/>
    <w:rsid w:val="00643B46"/>
    <w:rsid w:val="006458B5"/>
    <w:rsid w:val="00646584"/>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090"/>
    <w:rsid w:val="00660229"/>
    <w:rsid w:val="00660881"/>
    <w:rsid w:val="00660891"/>
    <w:rsid w:val="00660F08"/>
    <w:rsid w:val="006610FA"/>
    <w:rsid w:val="006611D3"/>
    <w:rsid w:val="006627DE"/>
    <w:rsid w:val="006628CF"/>
    <w:rsid w:val="00662C95"/>
    <w:rsid w:val="00663201"/>
    <w:rsid w:val="00664106"/>
    <w:rsid w:val="0066412D"/>
    <w:rsid w:val="00665B1C"/>
    <w:rsid w:val="00665B95"/>
    <w:rsid w:val="006663C0"/>
    <w:rsid w:val="006664C8"/>
    <w:rsid w:val="00666E1D"/>
    <w:rsid w:val="00667ADF"/>
    <w:rsid w:val="00667B5A"/>
    <w:rsid w:val="00670459"/>
    <w:rsid w:val="006718F8"/>
    <w:rsid w:val="00672D22"/>
    <w:rsid w:val="00673261"/>
    <w:rsid w:val="00673D7E"/>
    <w:rsid w:val="00674EEF"/>
    <w:rsid w:val="00675B97"/>
    <w:rsid w:val="0067765C"/>
    <w:rsid w:val="00677B0B"/>
    <w:rsid w:val="006805F8"/>
    <w:rsid w:val="0068175B"/>
    <w:rsid w:val="006817B4"/>
    <w:rsid w:val="006825D1"/>
    <w:rsid w:val="0068280F"/>
    <w:rsid w:val="00682A4D"/>
    <w:rsid w:val="00683642"/>
    <w:rsid w:val="00684184"/>
    <w:rsid w:val="006842E1"/>
    <w:rsid w:val="00684AA6"/>
    <w:rsid w:val="006856C0"/>
    <w:rsid w:val="00687C17"/>
    <w:rsid w:val="0069017A"/>
    <w:rsid w:val="00690490"/>
    <w:rsid w:val="006918EE"/>
    <w:rsid w:val="00691F11"/>
    <w:rsid w:val="00692682"/>
    <w:rsid w:val="00692A6A"/>
    <w:rsid w:val="00692F61"/>
    <w:rsid w:val="00692F75"/>
    <w:rsid w:val="00694373"/>
    <w:rsid w:val="0069504A"/>
    <w:rsid w:val="00695FEA"/>
    <w:rsid w:val="0069618B"/>
    <w:rsid w:val="0069658E"/>
    <w:rsid w:val="00696C66"/>
    <w:rsid w:val="006A05A5"/>
    <w:rsid w:val="006A0CBB"/>
    <w:rsid w:val="006A1353"/>
    <w:rsid w:val="006A2C54"/>
    <w:rsid w:val="006A3B3B"/>
    <w:rsid w:val="006A48AC"/>
    <w:rsid w:val="006A4A7F"/>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A30"/>
    <w:rsid w:val="006D1BCA"/>
    <w:rsid w:val="006D35B4"/>
    <w:rsid w:val="006D516E"/>
    <w:rsid w:val="006D53B5"/>
    <w:rsid w:val="006D669F"/>
    <w:rsid w:val="006D7810"/>
    <w:rsid w:val="006E064C"/>
    <w:rsid w:val="006E0C02"/>
    <w:rsid w:val="006E1452"/>
    <w:rsid w:val="006E16E6"/>
    <w:rsid w:val="006E1ECC"/>
    <w:rsid w:val="006E2D78"/>
    <w:rsid w:val="006E390D"/>
    <w:rsid w:val="006E41D3"/>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F4C"/>
    <w:rsid w:val="006F4EAF"/>
    <w:rsid w:val="006F4F07"/>
    <w:rsid w:val="006F5135"/>
    <w:rsid w:val="006F56AE"/>
    <w:rsid w:val="006F5B07"/>
    <w:rsid w:val="006F6264"/>
    <w:rsid w:val="00700960"/>
    <w:rsid w:val="00700AB6"/>
    <w:rsid w:val="00701B60"/>
    <w:rsid w:val="00701BF4"/>
    <w:rsid w:val="00702525"/>
    <w:rsid w:val="00702C53"/>
    <w:rsid w:val="00703608"/>
    <w:rsid w:val="00704106"/>
    <w:rsid w:val="007050EC"/>
    <w:rsid w:val="0070671B"/>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1319"/>
    <w:rsid w:val="0073452C"/>
    <w:rsid w:val="0073469E"/>
    <w:rsid w:val="00734B9B"/>
    <w:rsid w:val="00735712"/>
    <w:rsid w:val="007358EB"/>
    <w:rsid w:val="00735E8B"/>
    <w:rsid w:val="00735F06"/>
    <w:rsid w:val="007362E8"/>
    <w:rsid w:val="00736C6F"/>
    <w:rsid w:val="007402F1"/>
    <w:rsid w:val="0074107A"/>
    <w:rsid w:val="007416D2"/>
    <w:rsid w:val="00741C06"/>
    <w:rsid w:val="00743D37"/>
    <w:rsid w:val="0074402B"/>
    <w:rsid w:val="00744C1F"/>
    <w:rsid w:val="007456A3"/>
    <w:rsid w:val="00745705"/>
    <w:rsid w:val="00745CF6"/>
    <w:rsid w:val="007465BA"/>
    <w:rsid w:val="007525FD"/>
    <w:rsid w:val="00752C30"/>
    <w:rsid w:val="00752C81"/>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17DE"/>
    <w:rsid w:val="00771980"/>
    <w:rsid w:val="00772586"/>
    <w:rsid w:val="007729AF"/>
    <w:rsid w:val="00772DAA"/>
    <w:rsid w:val="00773373"/>
    <w:rsid w:val="00773A5A"/>
    <w:rsid w:val="007741C0"/>
    <w:rsid w:val="0077426D"/>
    <w:rsid w:val="00775200"/>
    <w:rsid w:val="00776DC6"/>
    <w:rsid w:val="00777681"/>
    <w:rsid w:val="00777880"/>
    <w:rsid w:val="00781085"/>
    <w:rsid w:val="007815D3"/>
    <w:rsid w:val="00781AB8"/>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43CC"/>
    <w:rsid w:val="007A47D8"/>
    <w:rsid w:val="007A487A"/>
    <w:rsid w:val="007A5290"/>
    <w:rsid w:val="007A5E8D"/>
    <w:rsid w:val="007A5E95"/>
    <w:rsid w:val="007A79FC"/>
    <w:rsid w:val="007B2B5C"/>
    <w:rsid w:val="007B2D31"/>
    <w:rsid w:val="007B2E0F"/>
    <w:rsid w:val="007B3E2E"/>
    <w:rsid w:val="007B3EC5"/>
    <w:rsid w:val="007B4654"/>
    <w:rsid w:val="007B4666"/>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381"/>
    <w:rsid w:val="007C18F3"/>
    <w:rsid w:val="007C1959"/>
    <w:rsid w:val="007C1B81"/>
    <w:rsid w:val="007C1D0F"/>
    <w:rsid w:val="007C2970"/>
    <w:rsid w:val="007C33DB"/>
    <w:rsid w:val="007C45B7"/>
    <w:rsid w:val="007C4944"/>
    <w:rsid w:val="007C54B7"/>
    <w:rsid w:val="007C66BD"/>
    <w:rsid w:val="007C6E34"/>
    <w:rsid w:val="007D0352"/>
    <w:rsid w:val="007D12BA"/>
    <w:rsid w:val="007D1486"/>
    <w:rsid w:val="007D14A1"/>
    <w:rsid w:val="007D38A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B3F"/>
    <w:rsid w:val="007F0BBB"/>
    <w:rsid w:val="007F1ECB"/>
    <w:rsid w:val="007F249F"/>
    <w:rsid w:val="007F2C04"/>
    <w:rsid w:val="007F39C1"/>
    <w:rsid w:val="007F3BE3"/>
    <w:rsid w:val="007F3CE2"/>
    <w:rsid w:val="007F47B2"/>
    <w:rsid w:val="007F5E5E"/>
    <w:rsid w:val="007F6325"/>
    <w:rsid w:val="007F69BA"/>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1BF7"/>
    <w:rsid w:val="0085424E"/>
    <w:rsid w:val="008544B2"/>
    <w:rsid w:val="00854C9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941"/>
    <w:rsid w:val="00873959"/>
    <w:rsid w:val="00874380"/>
    <w:rsid w:val="00874595"/>
    <w:rsid w:val="00874AEC"/>
    <w:rsid w:val="00875752"/>
    <w:rsid w:val="00876EF6"/>
    <w:rsid w:val="00876F74"/>
    <w:rsid w:val="008806E4"/>
    <w:rsid w:val="008809D5"/>
    <w:rsid w:val="00880DC8"/>
    <w:rsid w:val="00880E4F"/>
    <w:rsid w:val="00882774"/>
    <w:rsid w:val="0088483A"/>
    <w:rsid w:val="00885DFA"/>
    <w:rsid w:val="00886054"/>
    <w:rsid w:val="00887FA8"/>
    <w:rsid w:val="008935AB"/>
    <w:rsid w:val="00894A50"/>
    <w:rsid w:val="00895E36"/>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DD"/>
    <w:rsid w:val="008A3F49"/>
    <w:rsid w:val="008A4713"/>
    <w:rsid w:val="008A6BF4"/>
    <w:rsid w:val="008A71CC"/>
    <w:rsid w:val="008A74A8"/>
    <w:rsid w:val="008B0B5B"/>
    <w:rsid w:val="008B20FD"/>
    <w:rsid w:val="008B2281"/>
    <w:rsid w:val="008B2DE0"/>
    <w:rsid w:val="008B41B3"/>
    <w:rsid w:val="008B461C"/>
    <w:rsid w:val="008B595F"/>
    <w:rsid w:val="008B5EB2"/>
    <w:rsid w:val="008B6469"/>
    <w:rsid w:val="008B695B"/>
    <w:rsid w:val="008C10A3"/>
    <w:rsid w:val="008C1187"/>
    <w:rsid w:val="008C12AA"/>
    <w:rsid w:val="008C1D21"/>
    <w:rsid w:val="008C22A6"/>
    <w:rsid w:val="008C3973"/>
    <w:rsid w:val="008C3DB1"/>
    <w:rsid w:val="008C4B4B"/>
    <w:rsid w:val="008C4C53"/>
    <w:rsid w:val="008C56BD"/>
    <w:rsid w:val="008C678B"/>
    <w:rsid w:val="008C789E"/>
    <w:rsid w:val="008D0864"/>
    <w:rsid w:val="008D17B4"/>
    <w:rsid w:val="008D22DD"/>
    <w:rsid w:val="008D2A0D"/>
    <w:rsid w:val="008D3DD6"/>
    <w:rsid w:val="008D447A"/>
    <w:rsid w:val="008D4D76"/>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15C7"/>
    <w:rsid w:val="008F1860"/>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CBE"/>
    <w:rsid w:val="00903D71"/>
    <w:rsid w:val="00904A0E"/>
    <w:rsid w:val="00904CE4"/>
    <w:rsid w:val="00905DDB"/>
    <w:rsid w:val="0090612D"/>
    <w:rsid w:val="00906506"/>
    <w:rsid w:val="00906BFC"/>
    <w:rsid w:val="00906D29"/>
    <w:rsid w:val="0090736B"/>
    <w:rsid w:val="00907B79"/>
    <w:rsid w:val="00910C6D"/>
    <w:rsid w:val="00911055"/>
    <w:rsid w:val="00911559"/>
    <w:rsid w:val="00911E0D"/>
    <w:rsid w:val="009156E7"/>
    <w:rsid w:val="009168DE"/>
    <w:rsid w:val="00921225"/>
    <w:rsid w:val="00921C43"/>
    <w:rsid w:val="0092251F"/>
    <w:rsid w:val="009236DA"/>
    <w:rsid w:val="00923A06"/>
    <w:rsid w:val="00924A1A"/>
    <w:rsid w:val="009259E6"/>
    <w:rsid w:val="00926483"/>
    <w:rsid w:val="00927186"/>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5AF"/>
    <w:rsid w:val="00975937"/>
    <w:rsid w:val="009768AE"/>
    <w:rsid w:val="009771E3"/>
    <w:rsid w:val="00980459"/>
    <w:rsid w:val="00980625"/>
    <w:rsid w:val="00983F05"/>
    <w:rsid w:val="00983F47"/>
    <w:rsid w:val="009849C3"/>
    <w:rsid w:val="009851D9"/>
    <w:rsid w:val="00986177"/>
    <w:rsid w:val="0098673B"/>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4F03"/>
    <w:rsid w:val="009A7384"/>
    <w:rsid w:val="009B0FF4"/>
    <w:rsid w:val="009B26C3"/>
    <w:rsid w:val="009B37D5"/>
    <w:rsid w:val="009B3FCD"/>
    <w:rsid w:val="009B4FA5"/>
    <w:rsid w:val="009B587D"/>
    <w:rsid w:val="009B6008"/>
    <w:rsid w:val="009B6202"/>
    <w:rsid w:val="009B7EA6"/>
    <w:rsid w:val="009C0406"/>
    <w:rsid w:val="009C046C"/>
    <w:rsid w:val="009C2247"/>
    <w:rsid w:val="009C2E39"/>
    <w:rsid w:val="009C2E5C"/>
    <w:rsid w:val="009C3699"/>
    <w:rsid w:val="009C37E6"/>
    <w:rsid w:val="009C42E6"/>
    <w:rsid w:val="009C5659"/>
    <w:rsid w:val="009C6971"/>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D5C"/>
    <w:rsid w:val="009E7CE4"/>
    <w:rsid w:val="009F18DA"/>
    <w:rsid w:val="009F1BC3"/>
    <w:rsid w:val="009F25D0"/>
    <w:rsid w:val="009F5925"/>
    <w:rsid w:val="009F6496"/>
    <w:rsid w:val="009F68A4"/>
    <w:rsid w:val="009F737C"/>
    <w:rsid w:val="00A008A7"/>
    <w:rsid w:val="00A009EB"/>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E0A"/>
    <w:rsid w:val="00A14D63"/>
    <w:rsid w:val="00A1525D"/>
    <w:rsid w:val="00A15587"/>
    <w:rsid w:val="00A16529"/>
    <w:rsid w:val="00A17D3C"/>
    <w:rsid w:val="00A21108"/>
    <w:rsid w:val="00A21F09"/>
    <w:rsid w:val="00A23789"/>
    <w:rsid w:val="00A23F5F"/>
    <w:rsid w:val="00A251D4"/>
    <w:rsid w:val="00A265AA"/>
    <w:rsid w:val="00A2687D"/>
    <w:rsid w:val="00A26987"/>
    <w:rsid w:val="00A26E14"/>
    <w:rsid w:val="00A27EB9"/>
    <w:rsid w:val="00A300B2"/>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521E"/>
    <w:rsid w:val="00A46724"/>
    <w:rsid w:val="00A46EC5"/>
    <w:rsid w:val="00A46FC2"/>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73E4"/>
    <w:rsid w:val="00A60132"/>
    <w:rsid w:val="00A60382"/>
    <w:rsid w:val="00A60DE6"/>
    <w:rsid w:val="00A60F29"/>
    <w:rsid w:val="00A623A8"/>
    <w:rsid w:val="00A623C4"/>
    <w:rsid w:val="00A62893"/>
    <w:rsid w:val="00A62E16"/>
    <w:rsid w:val="00A64C07"/>
    <w:rsid w:val="00A64E58"/>
    <w:rsid w:val="00A64E9F"/>
    <w:rsid w:val="00A672A2"/>
    <w:rsid w:val="00A672F0"/>
    <w:rsid w:val="00A71652"/>
    <w:rsid w:val="00A7168C"/>
    <w:rsid w:val="00A71CA3"/>
    <w:rsid w:val="00A71FC8"/>
    <w:rsid w:val="00A74196"/>
    <w:rsid w:val="00A74252"/>
    <w:rsid w:val="00A742CB"/>
    <w:rsid w:val="00A74735"/>
    <w:rsid w:val="00A7506F"/>
    <w:rsid w:val="00A76EAC"/>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6612"/>
    <w:rsid w:val="00AA7890"/>
    <w:rsid w:val="00AB1A48"/>
    <w:rsid w:val="00AB24A5"/>
    <w:rsid w:val="00AB31CA"/>
    <w:rsid w:val="00AB350B"/>
    <w:rsid w:val="00AB4375"/>
    <w:rsid w:val="00AB44B9"/>
    <w:rsid w:val="00AB4C70"/>
    <w:rsid w:val="00AB508F"/>
    <w:rsid w:val="00AB52BB"/>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FA9"/>
    <w:rsid w:val="00B00884"/>
    <w:rsid w:val="00B02280"/>
    <w:rsid w:val="00B0307A"/>
    <w:rsid w:val="00B068F8"/>
    <w:rsid w:val="00B073CB"/>
    <w:rsid w:val="00B0774E"/>
    <w:rsid w:val="00B106AA"/>
    <w:rsid w:val="00B10FCB"/>
    <w:rsid w:val="00B12A56"/>
    <w:rsid w:val="00B131B8"/>
    <w:rsid w:val="00B14182"/>
    <w:rsid w:val="00B1529A"/>
    <w:rsid w:val="00B15C0B"/>
    <w:rsid w:val="00B15D2E"/>
    <w:rsid w:val="00B17F57"/>
    <w:rsid w:val="00B20128"/>
    <w:rsid w:val="00B20A16"/>
    <w:rsid w:val="00B21156"/>
    <w:rsid w:val="00B21715"/>
    <w:rsid w:val="00B2295D"/>
    <w:rsid w:val="00B22B36"/>
    <w:rsid w:val="00B22DBA"/>
    <w:rsid w:val="00B2307D"/>
    <w:rsid w:val="00B230C1"/>
    <w:rsid w:val="00B2556B"/>
    <w:rsid w:val="00B25DA4"/>
    <w:rsid w:val="00B26D04"/>
    <w:rsid w:val="00B30C0B"/>
    <w:rsid w:val="00B32116"/>
    <w:rsid w:val="00B3277E"/>
    <w:rsid w:val="00B32AB9"/>
    <w:rsid w:val="00B33AA4"/>
    <w:rsid w:val="00B33CF9"/>
    <w:rsid w:val="00B33D24"/>
    <w:rsid w:val="00B33DD1"/>
    <w:rsid w:val="00B3459F"/>
    <w:rsid w:val="00B347CF"/>
    <w:rsid w:val="00B35AC3"/>
    <w:rsid w:val="00B35D04"/>
    <w:rsid w:val="00B36598"/>
    <w:rsid w:val="00B406C0"/>
    <w:rsid w:val="00B4094C"/>
    <w:rsid w:val="00B4168E"/>
    <w:rsid w:val="00B42721"/>
    <w:rsid w:val="00B42DD2"/>
    <w:rsid w:val="00B43911"/>
    <w:rsid w:val="00B43B08"/>
    <w:rsid w:val="00B45243"/>
    <w:rsid w:val="00B4739F"/>
    <w:rsid w:val="00B47797"/>
    <w:rsid w:val="00B50847"/>
    <w:rsid w:val="00B514F8"/>
    <w:rsid w:val="00B521EC"/>
    <w:rsid w:val="00B5268A"/>
    <w:rsid w:val="00B52F73"/>
    <w:rsid w:val="00B532C4"/>
    <w:rsid w:val="00B5342A"/>
    <w:rsid w:val="00B57A45"/>
    <w:rsid w:val="00B60057"/>
    <w:rsid w:val="00B600AC"/>
    <w:rsid w:val="00B60A77"/>
    <w:rsid w:val="00B62E85"/>
    <w:rsid w:val="00B63DEC"/>
    <w:rsid w:val="00B64047"/>
    <w:rsid w:val="00B7074B"/>
    <w:rsid w:val="00B70AD8"/>
    <w:rsid w:val="00B7162C"/>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575E"/>
    <w:rsid w:val="00B865E8"/>
    <w:rsid w:val="00B86BA3"/>
    <w:rsid w:val="00B874B7"/>
    <w:rsid w:val="00B901B1"/>
    <w:rsid w:val="00B90483"/>
    <w:rsid w:val="00B91EB7"/>
    <w:rsid w:val="00B92154"/>
    <w:rsid w:val="00B92BAC"/>
    <w:rsid w:val="00B951DD"/>
    <w:rsid w:val="00B95988"/>
    <w:rsid w:val="00B96A54"/>
    <w:rsid w:val="00B96DAC"/>
    <w:rsid w:val="00B971A8"/>
    <w:rsid w:val="00B97B7E"/>
    <w:rsid w:val="00B97B91"/>
    <w:rsid w:val="00BA04CD"/>
    <w:rsid w:val="00BA07AB"/>
    <w:rsid w:val="00BA0F6E"/>
    <w:rsid w:val="00BA1979"/>
    <w:rsid w:val="00BA401A"/>
    <w:rsid w:val="00BA4CAD"/>
    <w:rsid w:val="00BA4E4D"/>
    <w:rsid w:val="00BA5438"/>
    <w:rsid w:val="00BA6849"/>
    <w:rsid w:val="00BA6B5B"/>
    <w:rsid w:val="00BB0253"/>
    <w:rsid w:val="00BB1B41"/>
    <w:rsid w:val="00BB1F6D"/>
    <w:rsid w:val="00BB2F16"/>
    <w:rsid w:val="00BB3566"/>
    <w:rsid w:val="00BB35F0"/>
    <w:rsid w:val="00BB4300"/>
    <w:rsid w:val="00BB4D3C"/>
    <w:rsid w:val="00BB64B2"/>
    <w:rsid w:val="00BB75E2"/>
    <w:rsid w:val="00BB7BDE"/>
    <w:rsid w:val="00BB7F02"/>
    <w:rsid w:val="00BC00F9"/>
    <w:rsid w:val="00BC091F"/>
    <w:rsid w:val="00BC097A"/>
    <w:rsid w:val="00BC0C4E"/>
    <w:rsid w:val="00BC159D"/>
    <w:rsid w:val="00BC2429"/>
    <w:rsid w:val="00BC33DB"/>
    <w:rsid w:val="00BC4566"/>
    <w:rsid w:val="00BC6948"/>
    <w:rsid w:val="00BC7242"/>
    <w:rsid w:val="00BC74E6"/>
    <w:rsid w:val="00BC77DA"/>
    <w:rsid w:val="00BC7F00"/>
    <w:rsid w:val="00BD00F4"/>
    <w:rsid w:val="00BD0C9C"/>
    <w:rsid w:val="00BD1197"/>
    <w:rsid w:val="00BD1E6F"/>
    <w:rsid w:val="00BD2C3C"/>
    <w:rsid w:val="00BD37AB"/>
    <w:rsid w:val="00BD3C7F"/>
    <w:rsid w:val="00BD4491"/>
    <w:rsid w:val="00BD49DC"/>
    <w:rsid w:val="00BD5AD7"/>
    <w:rsid w:val="00BD62F3"/>
    <w:rsid w:val="00BD6C75"/>
    <w:rsid w:val="00BD71CA"/>
    <w:rsid w:val="00BE1101"/>
    <w:rsid w:val="00BE1B06"/>
    <w:rsid w:val="00BE454B"/>
    <w:rsid w:val="00BE4AEE"/>
    <w:rsid w:val="00BE5C1E"/>
    <w:rsid w:val="00BE64A0"/>
    <w:rsid w:val="00BE6DE9"/>
    <w:rsid w:val="00BE703B"/>
    <w:rsid w:val="00BF2130"/>
    <w:rsid w:val="00BF509F"/>
    <w:rsid w:val="00BF556F"/>
    <w:rsid w:val="00BF6968"/>
    <w:rsid w:val="00BF7956"/>
    <w:rsid w:val="00C0041C"/>
    <w:rsid w:val="00C0056C"/>
    <w:rsid w:val="00C01802"/>
    <w:rsid w:val="00C030D9"/>
    <w:rsid w:val="00C03518"/>
    <w:rsid w:val="00C05A38"/>
    <w:rsid w:val="00C05D08"/>
    <w:rsid w:val="00C07CAF"/>
    <w:rsid w:val="00C07CBF"/>
    <w:rsid w:val="00C10078"/>
    <w:rsid w:val="00C1249F"/>
    <w:rsid w:val="00C124ED"/>
    <w:rsid w:val="00C125C3"/>
    <w:rsid w:val="00C13140"/>
    <w:rsid w:val="00C1339D"/>
    <w:rsid w:val="00C14A6F"/>
    <w:rsid w:val="00C157BC"/>
    <w:rsid w:val="00C15B76"/>
    <w:rsid w:val="00C15D4C"/>
    <w:rsid w:val="00C1609D"/>
    <w:rsid w:val="00C177A7"/>
    <w:rsid w:val="00C21B81"/>
    <w:rsid w:val="00C21FA8"/>
    <w:rsid w:val="00C222BD"/>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64D"/>
    <w:rsid w:val="00C6098C"/>
    <w:rsid w:val="00C61408"/>
    <w:rsid w:val="00C61659"/>
    <w:rsid w:val="00C6256B"/>
    <w:rsid w:val="00C62D3F"/>
    <w:rsid w:val="00C638F0"/>
    <w:rsid w:val="00C655B9"/>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14C9"/>
    <w:rsid w:val="00C92353"/>
    <w:rsid w:val="00C928BD"/>
    <w:rsid w:val="00C9366E"/>
    <w:rsid w:val="00C936FD"/>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544"/>
    <w:rsid w:val="00CC0A82"/>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582"/>
    <w:rsid w:val="00CE19A2"/>
    <w:rsid w:val="00CE1D42"/>
    <w:rsid w:val="00CE2124"/>
    <w:rsid w:val="00CE325C"/>
    <w:rsid w:val="00CE350D"/>
    <w:rsid w:val="00CE407B"/>
    <w:rsid w:val="00CE4163"/>
    <w:rsid w:val="00CE4282"/>
    <w:rsid w:val="00CE5ADC"/>
    <w:rsid w:val="00CE5CF6"/>
    <w:rsid w:val="00CE65FA"/>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7BE2"/>
    <w:rsid w:val="00CF7FA4"/>
    <w:rsid w:val="00D00415"/>
    <w:rsid w:val="00D00AB8"/>
    <w:rsid w:val="00D00E41"/>
    <w:rsid w:val="00D0197A"/>
    <w:rsid w:val="00D01DBE"/>
    <w:rsid w:val="00D04B3F"/>
    <w:rsid w:val="00D05D8C"/>
    <w:rsid w:val="00D10A4D"/>
    <w:rsid w:val="00D10A90"/>
    <w:rsid w:val="00D12DD3"/>
    <w:rsid w:val="00D12EA6"/>
    <w:rsid w:val="00D13F25"/>
    <w:rsid w:val="00D16748"/>
    <w:rsid w:val="00D16FA6"/>
    <w:rsid w:val="00D174D2"/>
    <w:rsid w:val="00D2062E"/>
    <w:rsid w:val="00D221D7"/>
    <w:rsid w:val="00D22A65"/>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2714"/>
    <w:rsid w:val="00D82BD6"/>
    <w:rsid w:val="00D830B5"/>
    <w:rsid w:val="00D831DB"/>
    <w:rsid w:val="00D834DE"/>
    <w:rsid w:val="00D839D8"/>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887"/>
    <w:rsid w:val="00DA53B2"/>
    <w:rsid w:val="00DA5661"/>
    <w:rsid w:val="00DA650B"/>
    <w:rsid w:val="00DA6D1C"/>
    <w:rsid w:val="00DA70EA"/>
    <w:rsid w:val="00DA7545"/>
    <w:rsid w:val="00DA7549"/>
    <w:rsid w:val="00DA79A9"/>
    <w:rsid w:val="00DA7CE5"/>
    <w:rsid w:val="00DA7E76"/>
    <w:rsid w:val="00DB266C"/>
    <w:rsid w:val="00DB42D1"/>
    <w:rsid w:val="00DB4796"/>
    <w:rsid w:val="00DB4A0B"/>
    <w:rsid w:val="00DB4B9F"/>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5E6"/>
    <w:rsid w:val="00DD1B10"/>
    <w:rsid w:val="00DD33F7"/>
    <w:rsid w:val="00DD3DF9"/>
    <w:rsid w:val="00DD4105"/>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408"/>
    <w:rsid w:val="00E069B3"/>
    <w:rsid w:val="00E06AED"/>
    <w:rsid w:val="00E06BC5"/>
    <w:rsid w:val="00E076E5"/>
    <w:rsid w:val="00E07CD5"/>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233B"/>
    <w:rsid w:val="00E42B9B"/>
    <w:rsid w:val="00E432C5"/>
    <w:rsid w:val="00E441A5"/>
    <w:rsid w:val="00E44659"/>
    <w:rsid w:val="00E44F2B"/>
    <w:rsid w:val="00E4677A"/>
    <w:rsid w:val="00E4796D"/>
    <w:rsid w:val="00E47CCB"/>
    <w:rsid w:val="00E50359"/>
    <w:rsid w:val="00E50622"/>
    <w:rsid w:val="00E50869"/>
    <w:rsid w:val="00E52644"/>
    <w:rsid w:val="00E53891"/>
    <w:rsid w:val="00E54002"/>
    <w:rsid w:val="00E541C9"/>
    <w:rsid w:val="00E54DEC"/>
    <w:rsid w:val="00E55416"/>
    <w:rsid w:val="00E5542F"/>
    <w:rsid w:val="00E55E14"/>
    <w:rsid w:val="00E562BB"/>
    <w:rsid w:val="00E5708F"/>
    <w:rsid w:val="00E61DED"/>
    <w:rsid w:val="00E62127"/>
    <w:rsid w:val="00E62C29"/>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6523"/>
    <w:rsid w:val="00E76A1D"/>
    <w:rsid w:val="00E77196"/>
    <w:rsid w:val="00E77720"/>
    <w:rsid w:val="00E77EE0"/>
    <w:rsid w:val="00E8032F"/>
    <w:rsid w:val="00E80D6A"/>
    <w:rsid w:val="00E81920"/>
    <w:rsid w:val="00E820E1"/>
    <w:rsid w:val="00E82F46"/>
    <w:rsid w:val="00E83EB0"/>
    <w:rsid w:val="00E84EA5"/>
    <w:rsid w:val="00E85466"/>
    <w:rsid w:val="00E868FF"/>
    <w:rsid w:val="00E86F5D"/>
    <w:rsid w:val="00E87A87"/>
    <w:rsid w:val="00E87C8A"/>
    <w:rsid w:val="00E87CFD"/>
    <w:rsid w:val="00E87DB5"/>
    <w:rsid w:val="00E87DDB"/>
    <w:rsid w:val="00E87F02"/>
    <w:rsid w:val="00E9168A"/>
    <w:rsid w:val="00E93CF8"/>
    <w:rsid w:val="00E9436D"/>
    <w:rsid w:val="00E94851"/>
    <w:rsid w:val="00E94A62"/>
    <w:rsid w:val="00E9527A"/>
    <w:rsid w:val="00E95933"/>
    <w:rsid w:val="00E9714D"/>
    <w:rsid w:val="00E9777C"/>
    <w:rsid w:val="00E97ADE"/>
    <w:rsid w:val="00EA0DC8"/>
    <w:rsid w:val="00EA1903"/>
    <w:rsid w:val="00EA28F3"/>
    <w:rsid w:val="00EA2B7F"/>
    <w:rsid w:val="00EA3806"/>
    <w:rsid w:val="00EA3EA6"/>
    <w:rsid w:val="00EA4A06"/>
    <w:rsid w:val="00EA5639"/>
    <w:rsid w:val="00EA5C53"/>
    <w:rsid w:val="00EA6CB3"/>
    <w:rsid w:val="00EA6DCD"/>
    <w:rsid w:val="00EA7775"/>
    <w:rsid w:val="00EB0D8F"/>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4BDF"/>
    <w:rsid w:val="00ED4F4A"/>
    <w:rsid w:val="00ED516E"/>
    <w:rsid w:val="00ED7B39"/>
    <w:rsid w:val="00ED7C3F"/>
    <w:rsid w:val="00EE1C88"/>
    <w:rsid w:val="00EE2874"/>
    <w:rsid w:val="00EE2914"/>
    <w:rsid w:val="00EE3E5B"/>
    <w:rsid w:val="00EE45DC"/>
    <w:rsid w:val="00EE567A"/>
    <w:rsid w:val="00EE68DE"/>
    <w:rsid w:val="00EE6A2A"/>
    <w:rsid w:val="00EE7C11"/>
    <w:rsid w:val="00EF054A"/>
    <w:rsid w:val="00EF082F"/>
    <w:rsid w:val="00EF08FC"/>
    <w:rsid w:val="00EF10A1"/>
    <w:rsid w:val="00EF23AA"/>
    <w:rsid w:val="00EF2BCD"/>
    <w:rsid w:val="00EF31E8"/>
    <w:rsid w:val="00EF38B8"/>
    <w:rsid w:val="00EF4980"/>
    <w:rsid w:val="00EF4B84"/>
    <w:rsid w:val="00EF535B"/>
    <w:rsid w:val="00EF53A5"/>
    <w:rsid w:val="00EF5E6B"/>
    <w:rsid w:val="00EF646C"/>
    <w:rsid w:val="00EF7553"/>
    <w:rsid w:val="00EF77AD"/>
    <w:rsid w:val="00EF7D8B"/>
    <w:rsid w:val="00F0140E"/>
    <w:rsid w:val="00F031D3"/>
    <w:rsid w:val="00F03224"/>
    <w:rsid w:val="00F03C12"/>
    <w:rsid w:val="00F04CD9"/>
    <w:rsid w:val="00F0633B"/>
    <w:rsid w:val="00F06EC3"/>
    <w:rsid w:val="00F078F6"/>
    <w:rsid w:val="00F0799C"/>
    <w:rsid w:val="00F10DD6"/>
    <w:rsid w:val="00F1186A"/>
    <w:rsid w:val="00F11F0C"/>
    <w:rsid w:val="00F11FA3"/>
    <w:rsid w:val="00F12DB9"/>
    <w:rsid w:val="00F133AD"/>
    <w:rsid w:val="00F1373A"/>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CCE"/>
    <w:rsid w:val="00F262D8"/>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7EC"/>
    <w:rsid w:val="00F44888"/>
    <w:rsid w:val="00F44D69"/>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4A78"/>
    <w:rsid w:val="00F663DF"/>
    <w:rsid w:val="00F702AD"/>
    <w:rsid w:val="00F7051A"/>
    <w:rsid w:val="00F7132D"/>
    <w:rsid w:val="00F71A92"/>
    <w:rsid w:val="00F7264F"/>
    <w:rsid w:val="00F7406D"/>
    <w:rsid w:val="00F74BD3"/>
    <w:rsid w:val="00F75B1A"/>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2C4F"/>
    <w:rsid w:val="00FD5169"/>
    <w:rsid w:val="00FD7941"/>
    <w:rsid w:val="00FE02C6"/>
    <w:rsid w:val="00FE089D"/>
    <w:rsid w:val="00FE1721"/>
    <w:rsid w:val="00FE18D0"/>
    <w:rsid w:val="00FE1A14"/>
    <w:rsid w:val="00FE1F4E"/>
    <w:rsid w:val="00FE257E"/>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55AF"/>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sz w:val="24"/>
      <w:szCs w:val="24"/>
      <w:lang w:val="fi-FI" w:eastAsia="zh-CN"/>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sz w:val="24"/>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val="en-US"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val="en-US"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val="en-US"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val="en-US"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val="en-US"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2"/>
      </w:numPr>
      <w:tabs>
        <w:tab w:val="num" w:pos="1800"/>
      </w:tabs>
      <w:overflowPunct/>
      <w:autoSpaceDE/>
      <w:autoSpaceDN/>
      <w:adjustRightInd/>
      <w:spacing w:before="60" w:after="0"/>
      <w:ind w:left="1800"/>
      <w:textAlignment w:val="auto"/>
    </w:pPr>
    <w:rPr>
      <w:rFonts w:ascii="Arial" w:hAnsi="Arial"/>
      <w:b/>
      <w:szCs w:val="24"/>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sz w:val="24"/>
      <w:szCs w:val="24"/>
      <w:lang w:val="en-US"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2</TotalTime>
  <Pages>4</Pages>
  <Words>1190</Words>
  <Characters>6783</Characters>
  <Application>Microsoft Office Word</Application>
  <DocSecurity>0</DocSecurity>
  <Lines>56</Lines>
  <Paragraphs>15</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7958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Jerry Cui</cp:lastModifiedBy>
  <cp:revision>3</cp:revision>
  <cp:lastPrinted>2016-08-05T18:54:00Z</cp:lastPrinted>
  <dcterms:created xsi:type="dcterms:W3CDTF">2021-01-09T05:26:00Z</dcterms:created>
  <dcterms:modified xsi:type="dcterms:W3CDTF">2021-01-15T19:39:00Z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